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CB448" w14:textId="250D0226" w:rsidR="00DE37D9" w:rsidRPr="00BF1C89" w:rsidRDefault="00DE37D9" w:rsidP="00DE37D9">
      <w:pPr>
        <w:pStyle w:val="3GPPHeader"/>
        <w:spacing w:after="0"/>
        <w:rPr>
          <w:sz w:val="22"/>
          <w:szCs w:val="22"/>
          <w:highlight w:val="yellow"/>
        </w:rPr>
      </w:pPr>
      <w:bookmarkStart w:id="0" w:name="OLE_LINK1"/>
      <w:bookmarkStart w:id="1" w:name="OLE_LINK2"/>
      <w:r w:rsidRPr="00BF1C89">
        <w:rPr>
          <w:sz w:val="22"/>
          <w:szCs w:val="22"/>
        </w:rPr>
        <w:t>3GPP TSG-RAN WG2 #93bis</w:t>
      </w:r>
      <w:r w:rsidRPr="00BF1C89">
        <w:rPr>
          <w:sz w:val="22"/>
          <w:szCs w:val="22"/>
        </w:rPr>
        <w:tab/>
      </w:r>
      <w:proofErr w:type="spellStart"/>
      <w:r w:rsidRPr="00BF1C89">
        <w:rPr>
          <w:sz w:val="22"/>
          <w:szCs w:val="22"/>
        </w:rPr>
        <w:t>Tdoc</w:t>
      </w:r>
      <w:proofErr w:type="spellEnd"/>
      <w:r w:rsidRPr="00BF1C89">
        <w:rPr>
          <w:sz w:val="22"/>
          <w:szCs w:val="22"/>
        </w:rPr>
        <w:t xml:space="preserve"> </w:t>
      </w:r>
      <w:r w:rsidR="00C32159" w:rsidRPr="00C32159">
        <w:rPr>
          <w:sz w:val="22"/>
          <w:szCs w:val="22"/>
        </w:rPr>
        <w:t>R2-163996</w:t>
      </w:r>
    </w:p>
    <w:p w14:paraId="2E3D2572" w14:textId="260F7E8C" w:rsidR="00DE37D9" w:rsidRPr="001341EC" w:rsidRDefault="00685325" w:rsidP="00DE37D9">
      <w:pPr>
        <w:pStyle w:val="3GPPHeader"/>
        <w:spacing w:after="0"/>
        <w:rPr>
          <w:sz w:val="22"/>
          <w:szCs w:val="22"/>
          <w:lang w:val="en-US"/>
        </w:rPr>
      </w:pPr>
      <w:r w:rsidRPr="001341EC">
        <w:rPr>
          <w:sz w:val="22"/>
          <w:szCs w:val="22"/>
          <w:lang w:val="en-US"/>
        </w:rPr>
        <w:t>Nanjing</w:t>
      </w:r>
      <w:r w:rsidR="00DE37D9" w:rsidRPr="001341EC">
        <w:rPr>
          <w:sz w:val="22"/>
          <w:szCs w:val="22"/>
          <w:lang w:val="en-US"/>
        </w:rPr>
        <w:t xml:space="preserve">, </w:t>
      </w:r>
      <w:r w:rsidRPr="001341EC">
        <w:rPr>
          <w:sz w:val="22"/>
          <w:szCs w:val="22"/>
          <w:lang w:val="en-US"/>
        </w:rPr>
        <w:t>P</w:t>
      </w:r>
      <w:r w:rsidR="006B449A" w:rsidRPr="001341EC">
        <w:rPr>
          <w:sz w:val="22"/>
          <w:szCs w:val="22"/>
          <w:lang w:val="en-US"/>
        </w:rPr>
        <w:t>.</w:t>
      </w:r>
      <w:r w:rsidRPr="001341EC">
        <w:rPr>
          <w:sz w:val="22"/>
          <w:szCs w:val="22"/>
          <w:lang w:val="en-US"/>
        </w:rPr>
        <w:t>R</w:t>
      </w:r>
      <w:r w:rsidR="006B449A" w:rsidRPr="001341EC">
        <w:rPr>
          <w:sz w:val="22"/>
          <w:szCs w:val="22"/>
          <w:lang w:val="en-US"/>
        </w:rPr>
        <w:t xml:space="preserve">. </w:t>
      </w:r>
      <w:r w:rsidRPr="001341EC">
        <w:rPr>
          <w:sz w:val="22"/>
          <w:szCs w:val="22"/>
          <w:lang w:val="en-US"/>
        </w:rPr>
        <w:t>C</w:t>
      </w:r>
      <w:r w:rsidR="006B449A" w:rsidRPr="001341EC">
        <w:rPr>
          <w:sz w:val="22"/>
          <w:szCs w:val="22"/>
          <w:lang w:val="en-US"/>
        </w:rPr>
        <w:t>hina</w:t>
      </w:r>
      <w:r w:rsidR="00DE37D9" w:rsidRPr="001341EC">
        <w:rPr>
          <w:sz w:val="22"/>
          <w:szCs w:val="22"/>
          <w:lang w:val="en-US"/>
        </w:rPr>
        <w:t xml:space="preserve">, </w:t>
      </w:r>
      <w:r w:rsidRPr="001341EC">
        <w:rPr>
          <w:sz w:val="22"/>
          <w:szCs w:val="22"/>
          <w:lang w:val="en-US"/>
        </w:rPr>
        <w:t>23</w:t>
      </w:r>
      <w:r w:rsidR="00DE37D9" w:rsidRPr="001341EC">
        <w:rPr>
          <w:sz w:val="22"/>
          <w:szCs w:val="22"/>
          <w:lang w:val="en-US"/>
        </w:rPr>
        <w:t xml:space="preserve"> – </w:t>
      </w:r>
      <w:r w:rsidRPr="001341EC">
        <w:rPr>
          <w:sz w:val="22"/>
          <w:szCs w:val="22"/>
          <w:lang w:val="en-US"/>
        </w:rPr>
        <w:t>27</w:t>
      </w:r>
      <w:r w:rsidR="00DE37D9" w:rsidRPr="001341EC">
        <w:rPr>
          <w:sz w:val="22"/>
          <w:szCs w:val="22"/>
          <w:lang w:val="en-US"/>
        </w:rPr>
        <w:t xml:space="preserve"> </w:t>
      </w:r>
      <w:r w:rsidRPr="001341EC">
        <w:rPr>
          <w:sz w:val="22"/>
          <w:szCs w:val="22"/>
          <w:lang w:val="en-US"/>
        </w:rPr>
        <w:t>May</w:t>
      </w:r>
      <w:r w:rsidR="00DE37D9" w:rsidRPr="001341EC">
        <w:rPr>
          <w:sz w:val="22"/>
          <w:szCs w:val="22"/>
          <w:lang w:val="en-US"/>
        </w:rPr>
        <w:t xml:space="preserve"> 2016</w:t>
      </w:r>
    </w:p>
    <w:p w14:paraId="7AD2407B" w14:textId="77777777" w:rsidR="00DE37D9" w:rsidRPr="001341EC" w:rsidRDefault="00DE37D9" w:rsidP="00DE37D9">
      <w:pPr>
        <w:pStyle w:val="TdocHeader2"/>
        <w:rPr>
          <w:sz w:val="22"/>
          <w:szCs w:val="22"/>
          <w:lang w:val="en-US"/>
        </w:rPr>
      </w:pPr>
    </w:p>
    <w:p w14:paraId="6F00A61E" w14:textId="5F863B50" w:rsidR="00DE37D9" w:rsidRPr="001341EC" w:rsidRDefault="00DE37D9" w:rsidP="00DE37D9">
      <w:pPr>
        <w:pStyle w:val="TdocHeader2"/>
        <w:spacing w:before="120"/>
        <w:rPr>
          <w:sz w:val="20"/>
          <w:lang w:val="en-US"/>
        </w:rPr>
      </w:pPr>
      <w:r w:rsidRPr="001341EC">
        <w:rPr>
          <w:sz w:val="20"/>
          <w:lang w:val="en-US"/>
        </w:rPr>
        <w:t>Agenda Item:</w:t>
      </w:r>
      <w:r w:rsidRPr="001341EC">
        <w:rPr>
          <w:sz w:val="20"/>
          <w:lang w:val="en-US"/>
        </w:rPr>
        <w:tab/>
      </w:r>
      <w:r w:rsidR="00C07A75" w:rsidRPr="001341EC">
        <w:rPr>
          <w:sz w:val="20"/>
          <w:lang w:val="en-US"/>
        </w:rPr>
        <w:t>9.4.1.2</w:t>
      </w:r>
    </w:p>
    <w:p w14:paraId="06F1BB46" w14:textId="77777777" w:rsidR="00DE37D9" w:rsidRPr="00BF1C89" w:rsidRDefault="00DE37D9" w:rsidP="00DE37D9">
      <w:pPr>
        <w:pStyle w:val="TdocHeader2"/>
        <w:spacing w:before="120"/>
        <w:rPr>
          <w:sz w:val="20"/>
          <w:lang w:val="en-US"/>
        </w:rPr>
      </w:pPr>
      <w:r w:rsidRPr="00BF1C89">
        <w:rPr>
          <w:sz w:val="20"/>
          <w:lang w:val="en-US"/>
        </w:rPr>
        <w:t xml:space="preserve">Source: </w:t>
      </w:r>
      <w:r w:rsidRPr="00BF1C89">
        <w:rPr>
          <w:sz w:val="20"/>
          <w:lang w:val="en-US"/>
        </w:rPr>
        <w:tab/>
        <w:t>Ericsson</w:t>
      </w:r>
    </w:p>
    <w:p w14:paraId="02AA0EFA" w14:textId="7F2E4657" w:rsidR="00DE37D9" w:rsidRPr="00C07A75" w:rsidRDefault="00DE37D9" w:rsidP="00DE37D9">
      <w:pPr>
        <w:pStyle w:val="TdocHeader2"/>
        <w:spacing w:before="120"/>
        <w:rPr>
          <w:sz w:val="20"/>
          <w:lang w:val="en-US"/>
        </w:rPr>
      </w:pPr>
      <w:r w:rsidRPr="00C07A75">
        <w:rPr>
          <w:sz w:val="20"/>
          <w:lang w:val="en-US"/>
        </w:rPr>
        <w:t>Title:</w:t>
      </w:r>
      <w:r w:rsidRPr="00C07A75">
        <w:rPr>
          <w:sz w:val="20"/>
          <w:lang w:val="en-US"/>
        </w:rPr>
        <w:tab/>
        <w:t>CN / RAN aspects of NR integration</w:t>
      </w:r>
    </w:p>
    <w:p w14:paraId="510D362E" w14:textId="77777777" w:rsidR="00DE37D9" w:rsidRPr="00BF1C89" w:rsidRDefault="00DE37D9" w:rsidP="00DE37D9">
      <w:pPr>
        <w:pStyle w:val="TdocHeader2"/>
        <w:spacing w:before="120"/>
        <w:rPr>
          <w:sz w:val="20"/>
          <w:lang w:val="en-US"/>
        </w:rPr>
      </w:pPr>
      <w:r w:rsidRPr="00C07A75">
        <w:rPr>
          <w:sz w:val="20"/>
          <w:lang w:val="en-US"/>
        </w:rPr>
        <w:t>Document for:</w:t>
      </w:r>
      <w:r w:rsidRPr="00C07A75">
        <w:rPr>
          <w:sz w:val="20"/>
          <w:lang w:val="en-US"/>
        </w:rPr>
        <w:tab/>
        <w:t>Discussion and Decision</w:t>
      </w:r>
    </w:p>
    <w:p w14:paraId="0D1E321E" w14:textId="77777777" w:rsidR="00DE37D9" w:rsidRDefault="00DE37D9" w:rsidP="00D00AE7">
      <w:pPr>
        <w:pStyle w:val="TdocHeader2"/>
        <w:rPr>
          <w:rFonts w:eastAsia="Times New Roman" w:cs="Arial"/>
          <w:bCs/>
          <w:noProof/>
          <w:sz w:val="20"/>
          <w:szCs w:val="18"/>
          <w:lang w:val="en-US" w:eastAsia="zh-CN"/>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176B646D" w14:textId="2C795986" w:rsidR="00E80BC5" w:rsidRDefault="00E80BC5" w:rsidP="00E80BC5">
      <w:r>
        <w:t>During the last R</w:t>
      </w:r>
      <w:r w:rsidRPr="00950DB8">
        <w:t>AN3 meeting a discussion on RAN-CN interfaces was started and a number of connectivity options were captured in TR38.801.</w:t>
      </w:r>
      <w:r>
        <w:t xml:space="preserve"> It is expected the discussion </w:t>
      </w:r>
      <w:r w:rsidR="00DA6699">
        <w:t>on these connectivity options</w:t>
      </w:r>
      <w:r>
        <w:t xml:space="preserve"> will continue during the RAN3 meeting in Nanjing</w:t>
      </w:r>
      <w:r w:rsidR="00DA6699">
        <w:t xml:space="preserve"> (see </w:t>
      </w:r>
      <w:r w:rsidR="001341EC">
        <w:fldChar w:fldCharType="begin"/>
      </w:r>
      <w:r w:rsidR="001341EC">
        <w:instrText xml:space="preserve"> REF _Ref450932138 \n \h </w:instrText>
      </w:r>
      <w:r w:rsidR="001341EC">
        <w:fldChar w:fldCharType="separate"/>
      </w:r>
      <w:r w:rsidR="001341EC">
        <w:t>[1]</w:t>
      </w:r>
      <w:r w:rsidR="001341EC">
        <w:fldChar w:fldCharType="end"/>
      </w:r>
      <w:r w:rsidR="00DA6699">
        <w:t>)</w:t>
      </w:r>
      <w:r>
        <w:t>.</w:t>
      </w:r>
    </w:p>
    <w:p w14:paraId="027ED82B" w14:textId="05745B41" w:rsidR="00E80BC5" w:rsidRDefault="00E80BC5" w:rsidP="00E80BC5">
      <w:pPr>
        <w:rPr>
          <w:lang w:val="en-US"/>
        </w:rPr>
      </w:pPr>
      <w:r>
        <w:t xml:space="preserve">This contribution is specifically focusing on the UE aspects related to supporting the requirements in </w:t>
      </w:r>
      <w:r>
        <w:rPr>
          <w:lang w:val="en-US"/>
        </w:rPr>
        <w:t>TR38.913 stating that</w:t>
      </w:r>
      <w:r w:rsidR="001341EC">
        <w:rPr>
          <w:lang w:val="en-US"/>
        </w:rPr>
        <w:t xml:space="preserve"> </w:t>
      </w:r>
      <w:r w:rsidR="001341EC">
        <w:rPr>
          <w:lang w:val="en-US"/>
        </w:rPr>
        <w:fldChar w:fldCharType="begin"/>
      </w:r>
      <w:r w:rsidR="001341EC">
        <w:rPr>
          <w:lang w:val="en-US"/>
        </w:rPr>
        <w:instrText xml:space="preserve"> REF _Ref447309424 \n \h </w:instrText>
      </w:r>
      <w:r w:rsidR="001341EC">
        <w:rPr>
          <w:lang w:val="en-US"/>
        </w:rPr>
      </w:r>
      <w:r w:rsidR="001341EC">
        <w:rPr>
          <w:lang w:val="en-US"/>
        </w:rPr>
        <w:fldChar w:fldCharType="separate"/>
      </w:r>
      <w:r w:rsidR="001341EC">
        <w:rPr>
          <w:lang w:val="en-US"/>
        </w:rPr>
        <w:t>[2]</w:t>
      </w:r>
      <w:r w:rsidR="001341EC">
        <w:rPr>
          <w:lang w:val="en-US"/>
        </w:rPr>
        <w:fldChar w:fldCharType="end"/>
      </w:r>
      <w:r>
        <w:rPr>
          <w:lang w:val="en-US"/>
        </w:rPr>
        <w:t>:</w:t>
      </w:r>
    </w:p>
    <w:p w14:paraId="57379142" w14:textId="77777777" w:rsidR="00E80BC5" w:rsidRDefault="00E80BC5" w:rsidP="00E80BC5">
      <w:pPr>
        <w:pStyle w:val="B1"/>
        <w:numPr>
          <w:ilvl w:val="0"/>
          <w:numId w:val="39"/>
        </w:numPr>
        <w:ind w:left="709" w:hanging="142"/>
        <w:rPr>
          <w:i/>
          <w:lang w:eastAsia="zh-CN"/>
        </w:rPr>
      </w:pPr>
      <w:r w:rsidRPr="00DE37D9">
        <w:rPr>
          <w:i/>
          <w:lang w:eastAsia="zh-CN"/>
        </w:rPr>
        <w:t>The RAN architecture shall support tight interworking between the new RAT and LTE.</w:t>
      </w:r>
    </w:p>
    <w:p w14:paraId="09CC6E31" w14:textId="24DE8EFE" w:rsidR="00E80BC5" w:rsidRPr="005230EF" w:rsidRDefault="00E80BC5" w:rsidP="005230EF">
      <w:pPr>
        <w:pStyle w:val="B1"/>
        <w:numPr>
          <w:ilvl w:val="0"/>
          <w:numId w:val="39"/>
        </w:numPr>
        <w:ind w:left="709" w:hanging="142"/>
        <w:rPr>
          <w:i/>
          <w:lang w:eastAsia="zh-CN"/>
        </w:rPr>
      </w:pPr>
      <w:r w:rsidRPr="00DE37D9">
        <w:rPr>
          <w:i/>
          <w:lang w:eastAsia="zh-CN"/>
        </w:rPr>
        <w:t>Considering</w:t>
      </w:r>
      <w:r w:rsidRPr="00DE37D9" w:rsidDel="00A13732">
        <w:rPr>
          <w:i/>
          <w:lang w:eastAsia="zh-CN"/>
        </w:rPr>
        <w:t xml:space="preserve"> </w:t>
      </w:r>
      <w:r w:rsidRPr="00DE37D9">
        <w:rPr>
          <w:i/>
          <w:lang w:eastAsia="zh-CN"/>
        </w:rPr>
        <w:t>high performing inter-RAT mobility and aggregation of data flows via at least dual connectivity between LTE and new RAT. This shall be supported for both collocated and non-collocated site deployments</w:t>
      </w:r>
    </w:p>
    <w:p w14:paraId="558449C8" w14:textId="0DDE6519" w:rsidR="00DA6699" w:rsidRPr="005230EF" w:rsidRDefault="005230EF" w:rsidP="00DA6699">
      <w:pPr>
        <w:pStyle w:val="B1"/>
        <w:ind w:left="0" w:firstLine="0"/>
      </w:pPr>
      <w:r>
        <w:t>This contribution is e</w:t>
      </w:r>
      <w:r w:rsidR="001341EC">
        <w:t xml:space="preserve">xpanding on the proposals in </w:t>
      </w:r>
      <w:r w:rsidR="001341EC">
        <w:fldChar w:fldCharType="begin"/>
      </w:r>
      <w:r w:rsidR="001341EC">
        <w:instrText xml:space="preserve"> REF _Ref450932388 \n \h </w:instrText>
      </w:r>
      <w:r w:rsidR="001341EC">
        <w:fldChar w:fldCharType="separate"/>
      </w:r>
      <w:r w:rsidR="001341EC">
        <w:t>[3]</w:t>
      </w:r>
      <w:r w:rsidR="001341EC">
        <w:fldChar w:fldCharType="end"/>
      </w:r>
      <w:r>
        <w:t xml:space="preserve"> discussing initial access in both LTE and NR, and LTE/NR RAN level inter-working.</w:t>
      </w:r>
    </w:p>
    <w:p w14:paraId="2EE7A1D8" w14:textId="7686B593" w:rsidR="00D00AE7" w:rsidRDefault="00D00AE7" w:rsidP="00D00AE7">
      <w:pPr>
        <w:pStyle w:val="Heading1"/>
      </w:pPr>
      <w:r>
        <w:t>Discussion</w:t>
      </w:r>
    </w:p>
    <w:p w14:paraId="5640298C" w14:textId="5592C595" w:rsidR="00325091" w:rsidRPr="00325091" w:rsidRDefault="00325091" w:rsidP="00325091">
      <w:pPr>
        <w:pStyle w:val="Heading2"/>
      </w:pPr>
      <w:r w:rsidRPr="00325091">
        <w:t>Single or dual CN/RAN connection</w:t>
      </w:r>
      <w:r>
        <w:t xml:space="preserve"> and UE</w:t>
      </w:r>
      <w:r w:rsidR="00924182">
        <w:t>/</w:t>
      </w:r>
      <w:r>
        <w:t>CN connection</w:t>
      </w:r>
    </w:p>
    <w:p w14:paraId="43222CA7" w14:textId="61F589E2" w:rsidR="00D201F7" w:rsidRPr="00325091" w:rsidRDefault="00D201F7" w:rsidP="00D4493D">
      <w:pPr>
        <w:rPr>
          <w:rFonts w:cs="Arial"/>
        </w:rPr>
      </w:pPr>
      <w:r w:rsidRPr="00325091">
        <w:rPr>
          <w:rFonts w:cs="Arial"/>
        </w:rPr>
        <w:t xml:space="preserve">One open issue with supporting tight RAN level interworking between </w:t>
      </w:r>
      <w:r w:rsidR="00CB40DE">
        <w:rPr>
          <w:rFonts w:cs="Arial"/>
        </w:rPr>
        <w:t>NR</w:t>
      </w:r>
      <w:r w:rsidRPr="00325091">
        <w:rPr>
          <w:rFonts w:cs="Arial"/>
        </w:rPr>
        <w:t xml:space="preserve"> and LTE on RAN level is related to what assumptions are made regarding the CN/RAN interface and the UE</w:t>
      </w:r>
      <w:r w:rsidR="00924182">
        <w:rPr>
          <w:rFonts w:cs="Arial"/>
        </w:rPr>
        <w:t>/</w:t>
      </w:r>
      <w:r w:rsidRPr="00325091">
        <w:rPr>
          <w:rFonts w:cs="Arial"/>
        </w:rPr>
        <w:t>CN connection. On a high level we foresee two approaches:</w:t>
      </w:r>
    </w:p>
    <w:p w14:paraId="7B340F77" w14:textId="53576A0D" w:rsidR="00D201F7" w:rsidRPr="00325091" w:rsidRDefault="009F56CB" w:rsidP="00325091">
      <w:pPr>
        <w:pStyle w:val="ListParagraph"/>
        <w:numPr>
          <w:ilvl w:val="0"/>
          <w:numId w:val="42"/>
        </w:numPr>
        <w:rPr>
          <w:rFonts w:ascii="Arial" w:hAnsi="Arial" w:cs="Arial"/>
          <w:sz w:val="20"/>
          <w:szCs w:val="20"/>
        </w:rPr>
      </w:pPr>
      <w:r>
        <w:rPr>
          <w:rFonts w:ascii="Arial" w:hAnsi="Arial" w:cs="Arial"/>
          <w:b/>
          <w:sz w:val="20"/>
          <w:szCs w:val="20"/>
          <w:lang w:val="en-GB"/>
        </w:rPr>
        <w:t xml:space="preserve">Dual </w:t>
      </w:r>
      <w:r w:rsidRPr="009F56CB">
        <w:rPr>
          <w:rFonts w:ascii="Arial" w:hAnsi="Arial" w:cs="Arial"/>
          <w:b/>
          <w:sz w:val="20"/>
          <w:szCs w:val="20"/>
        </w:rPr>
        <w:t>CN connection</w:t>
      </w:r>
      <w:r>
        <w:rPr>
          <w:rFonts w:ascii="Arial" w:hAnsi="Arial" w:cs="Arial"/>
          <w:sz w:val="20"/>
          <w:szCs w:val="20"/>
        </w:rPr>
        <w:t xml:space="preserve">: </w:t>
      </w:r>
      <w:r w:rsidR="00D201F7" w:rsidRPr="00325091">
        <w:rPr>
          <w:rFonts w:ascii="Arial" w:hAnsi="Arial" w:cs="Arial"/>
          <w:sz w:val="20"/>
          <w:szCs w:val="20"/>
        </w:rPr>
        <w:t>Independent CN signaling connections are used for each RAT</w:t>
      </w:r>
    </w:p>
    <w:p w14:paraId="1A91929C" w14:textId="3218EBB1" w:rsidR="00D201F7" w:rsidRPr="00325091" w:rsidRDefault="009F56CB" w:rsidP="00325091">
      <w:pPr>
        <w:pStyle w:val="ListParagraph"/>
        <w:numPr>
          <w:ilvl w:val="0"/>
          <w:numId w:val="42"/>
        </w:numPr>
        <w:rPr>
          <w:rFonts w:ascii="Arial" w:hAnsi="Arial" w:cs="Arial"/>
          <w:sz w:val="20"/>
          <w:szCs w:val="20"/>
        </w:rPr>
      </w:pPr>
      <w:r>
        <w:rPr>
          <w:rFonts w:ascii="Arial" w:hAnsi="Arial" w:cs="Arial"/>
          <w:b/>
          <w:sz w:val="20"/>
          <w:szCs w:val="20"/>
        </w:rPr>
        <w:t>Single</w:t>
      </w:r>
      <w:r w:rsidRPr="009F56CB">
        <w:rPr>
          <w:rFonts w:ascii="Arial" w:hAnsi="Arial" w:cs="Arial"/>
          <w:b/>
          <w:sz w:val="20"/>
          <w:szCs w:val="20"/>
        </w:rPr>
        <w:t xml:space="preserve"> CN Connection</w:t>
      </w:r>
      <w:r>
        <w:rPr>
          <w:rFonts w:ascii="Arial" w:hAnsi="Arial" w:cs="Arial"/>
          <w:sz w:val="20"/>
          <w:szCs w:val="20"/>
        </w:rPr>
        <w:t xml:space="preserve">: </w:t>
      </w:r>
      <w:r w:rsidR="00D201F7" w:rsidRPr="00325091">
        <w:rPr>
          <w:rFonts w:ascii="Arial" w:hAnsi="Arial" w:cs="Arial"/>
          <w:sz w:val="20"/>
          <w:szCs w:val="20"/>
        </w:rPr>
        <w:t>A single CN signaling connection is used for both RATs</w:t>
      </w:r>
    </w:p>
    <w:p w14:paraId="75B821D9" w14:textId="298A88E4" w:rsidR="00D201F7" w:rsidRDefault="00D201F7" w:rsidP="00D201F7">
      <w:pPr>
        <w:rPr>
          <w:rFonts w:cs="Arial"/>
        </w:rPr>
      </w:pPr>
      <w:r w:rsidRPr="00325091">
        <w:rPr>
          <w:rFonts w:cs="Arial"/>
        </w:rPr>
        <w:t xml:space="preserve">The </w:t>
      </w:r>
      <w:r w:rsidR="00151113" w:rsidRPr="00325091">
        <w:rPr>
          <w:rFonts w:cs="Arial"/>
        </w:rPr>
        <w:t xml:space="preserve">CN/RAN interface </w:t>
      </w:r>
      <w:r w:rsidR="00151113">
        <w:rPr>
          <w:rFonts w:cs="Arial"/>
        </w:rPr>
        <w:t xml:space="preserve">and the </w:t>
      </w:r>
      <w:r w:rsidRPr="00325091">
        <w:rPr>
          <w:rFonts w:cs="Arial"/>
        </w:rPr>
        <w:t xml:space="preserve">CN signalling connection would also affect the UE </w:t>
      </w:r>
      <w:r w:rsidR="00677B11">
        <w:rPr>
          <w:rFonts w:cs="Arial"/>
        </w:rPr>
        <w:t>with</w:t>
      </w:r>
      <w:r w:rsidRPr="00325091">
        <w:rPr>
          <w:rFonts w:cs="Arial"/>
        </w:rPr>
        <w:t xml:space="preserve"> respect to </w:t>
      </w:r>
      <w:r w:rsidR="00151113">
        <w:rPr>
          <w:rFonts w:cs="Arial"/>
        </w:rPr>
        <w:t xml:space="preserve">UE states and </w:t>
      </w:r>
      <w:r w:rsidR="00677B11">
        <w:rPr>
          <w:rFonts w:cs="Arial"/>
        </w:rPr>
        <w:t>whether</w:t>
      </w:r>
      <w:r w:rsidRPr="00325091">
        <w:rPr>
          <w:rFonts w:cs="Arial"/>
        </w:rPr>
        <w:t xml:space="preserve"> the UE should have a single NAS connection or multiple NAS connection</w:t>
      </w:r>
      <w:r w:rsidR="00677B11">
        <w:rPr>
          <w:rFonts w:cs="Arial"/>
        </w:rPr>
        <w:t>s</w:t>
      </w:r>
      <w:r w:rsidR="00A95A19">
        <w:rPr>
          <w:rFonts w:cs="Arial"/>
        </w:rPr>
        <w:t xml:space="preserve"> as illustrated in </w:t>
      </w:r>
      <w:r w:rsidR="00A95A19">
        <w:rPr>
          <w:rFonts w:cs="Arial"/>
        </w:rPr>
        <w:fldChar w:fldCharType="begin"/>
      </w:r>
      <w:r w:rsidR="00A95A19">
        <w:rPr>
          <w:rFonts w:cs="Arial"/>
        </w:rPr>
        <w:instrText xml:space="preserve"> REF _Ref446065978 \h </w:instrText>
      </w:r>
      <w:r w:rsidR="00A95A19">
        <w:rPr>
          <w:rFonts w:cs="Arial"/>
        </w:rPr>
      </w:r>
      <w:r w:rsidR="00A95A19">
        <w:rPr>
          <w:rFonts w:cs="Arial"/>
        </w:rPr>
        <w:fldChar w:fldCharType="separate"/>
      </w:r>
      <w:r w:rsidR="00E0548F">
        <w:t xml:space="preserve">Figure </w:t>
      </w:r>
      <w:r w:rsidR="00E0548F">
        <w:rPr>
          <w:noProof/>
        </w:rPr>
        <w:t>1</w:t>
      </w:r>
      <w:r w:rsidR="00A95A19">
        <w:rPr>
          <w:rFonts w:cs="Arial"/>
        </w:rPr>
        <w:fldChar w:fldCharType="end"/>
      </w:r>
      <w:r w:rsidRPr="00325091">
        <w:rPr>
          <w:rFonts w:cs="Arial"/>
        </w:rPr>
        <w:t>.</w:t>
      </w:r>
    </w:p>
    <w:p w14:paraId="28BE6330" w14:textId="4FBFD488" w:rsidR="00A95A19" w:rsidRDefault="00CF34E1" w:rsidP="00CC5D00">
      <w:pPr>
        <w:pStyle w:val="Figure"/>
      </w:pPr>
      <w:r>
        <w:object w:dxaOrig="8700" w:dyaOrig="6840" w14:anchorId="556C0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30.55pt" o:ole="">
            <v:imagedata r:id="rId14" o:title=""/>
          </v:shape>
          <o:OLEObject Type="Embed" ProgID="Visio.Drawing.15" ShapeID="_x0000_i1025" DrawAspect="Content" ObjectID="_1524675257" r:id="rId15"/>
        </w:object>
      </w:r>
    </w:p>
    <w:p w14:paraId="3F185237" w14:textId="77777777" w:rsidR="00F96AF7" w:rsidRDefault="00A95A19" w:rsidP="00A95A19">
      <w:pPr>
        <w:pStyle w:val="Caption"/>
      </w:pPr>
      <w:bookmarkStart w:id="3" w:name="_Ref446065978"/>
      <w:bookmarkStart w:id="4" w:name="_Ref446065972"/>
      <w:r>
        <w:t xml:space="preserve">Figure </w:t>
      </w:r>
      <w:r>
        <w:fldChar w:fldCharType="begin"/>
      </w:r>
      <w:r>
        <w:instrText xml:space="preserve"> SEQ Figure \* ARABIC </w:instrText>
      </w:r>
      <w:r>
        <w:fldChar w:fldCharType="separate"/>
      </w:r>
      <w:r w:rsidR="00E0548F">
        <w:rPr>
          <w:noProof/>
        </w:rPr>
        <w:t>1</w:t>
      </w:r>
      <w:r>
        <w:fldChar w:fldCharType="end"/>
      </w:r>
      <w:bookmarkEnd w:id="3"/>
      <w:r>
        <w:t xml:space="preserve"> Example of single or dual CN connection</w:t>
      </w:r>
      <w:bookmarkEnd w:id="4"/>
    </w:p>
    <w:p w14:paraId="08B3EBD4" w14:textId="15280894" w:rsidR="00A95A19" w:rsidRPr="00325091" w:rsidRDefault="00F96AF7" w:rsidP="005D7C9A">
      <w:pPr>
        <w:pStyle w:val="Caption"/>
        <w:jc w:val="left"/>
        <w:rPr>
          <w:rFonts w:cs="Arial"/>
        </w:rPr>
      </w:pPr>
      <w:r>
        <w:t xml:space="preserve">Note: </w:t>
      </w:r>
      <w:r w:rsidR="00A95A19">
        <w:tab/>
      </w:r>
      <w:r>
        <w:t>The figure above show</w:t>
      </w:r>
      <w:r w:rsidR="00E0548F">
        <w:t>s</w:t>
      </w:r>
      <w:r>
        <w:t xml:space="preserve"> the case whe</w:t>
      </w:r>
      <w:r w:rsidR="00782087">
        <w:t>re</w:t>
      </w:r>
      <w:r>
        <w:t xml:space="preserve"> LTE and NR </w:t>
      </w:r>
      <w:r w:rsidR="00782087">
        <w:t>are</w:t>
      </w:r>
      <w:r>
        <w:t xml:space="preserve"> supported in a single eNB</w:t>
      </w:r>
      <w:r w:rsidR="00782087">
        <w:t>. T</w:t>
      </w:r>
      <w:r>
        <w:t>his is just one example scenario and other scenario</w:t>
      </w:r>
      <w:r w:rsidR="005D7C9A">
        <w:t>s</w:t>
      </w:r>
      <w:r>
        <w:t xml:space="preserve"> should also be supported</w:t>
      </w:r>
      <w:r w:rsidR="0036474B">
        <w:t xml:space="preserve"> </w:t>
      </w:r>
      <w:r w:rsidR="0036474B">
        <w:fldChar w:fldCharType="begin"/>
      </w:r>
      <w:r w:rsidR="0036474B">
        <w:instrText xml:space="preserve"> REF _Ref450932559 \n \h </w:instrText>
      </w:r>
      <w:r w:rsidR="0036474B">
        <w:fldChar w:fldCharType="separate"/>
      </w:r>
      <w:r w:rsidR="0036474B">
        <w:t>[4]</w:t>
      </w:r>
      <w:r w:rsidR="0036474B">
        <w:fldChar w:fldCharType="end"/>
      </w:r>
      <w:r>
        <w:t>.</w:t>
      </w:r>
    </w:p>
    <w:p w14:paraId="26176081" w14:textId="0E618B90" w:rsidR="000816FA" w:rsidRPr="00325091" w:rsidRDefault="000816FA" w:rsidP="00D201F7">
      <w:pPr>
        <w:rPr>
          <w:rFonts w:cs="Arial"/>
        </w:rPr>
      </w:pPr>
      <w:r w:rsidRPr="00325091">
        <w:rPr>
          <w:rFonts w:cs="Arial"/>
        </w:rPr>
        <w:t>With regards to this topic we see clear benefits of having a single RAN/CN signalling interface and a s</w:t>
      </w:r>
      <w:r w:rsidR="005D7C9A">
        <w:rPr>
          <w:rFonts w:cs="Arial"/>
        </w:rPr>
        <w:t>ingle UE – CN connection</w:t>
      </w:r>
      <w:r w:rsidRPr="00325091">
        <w:rPr>
          <w:rFonts w:cs="Arial"/>
        </w:rPr>
        <w:t>:</w:t>
      </w:r>
    </w:p>
    <w:p w14:paraId="40C3B029" w14:textId="575C9083" w:rsidR="000816FA" w:rsidRPr="00325091" w:rsidRDefault="000816FA" w:rsidP="00325091">
      <w:pPr>
        <w:pStyle w:val="ListParagraph"/>
        <w:numPr>
          <w:ilvl w:val="0"/>
          <w:numId w:val="42"/>
        </w:numPr>
        <w:rPr>
          <w:rFonts w:ascii="Arial" w:hAnsi="Arial" w:cs="Arial"/>
          <w:sz w:val="20"/>
          <w:szCs w:val="20"/>
        </w:rPr>
      </w:pPr>
      <w:r w:rsidRPr="00325091">
        <w:rPr>
          <w:rFonts w:ascii="Arial" w:hAnsi="Arial" w:cs="Arial"/>
          <w:sz w:val="20"/>
          <w:szCs w:val="20"/>
        </w:rPr>
        <w:t xml:space="preserve">It makes it possible to very quickly enter dual connectivity for a UE first connected to a single RAT since there is no need to perform </w:t>
      </w:r>
      <w:r w:rsidR="00FC67EE">
        <w:rPr>
          <w:rFonts w:ascii="Arial" w:hAnsi="Arial" w:cs="Arial"/>
          <w:sz w:val="20"/>
          <w:szCs w:val="20"/>
        </w:rPr>
        <w:t xml:space="preserve">any extra </w:t>
      </w:r>
      <w:r w:rsidRPr="00325091">
        <w:rPr>
          <w:rFonts w:ascii="Arial" w:hAnsi="Arial" w:cs="Arial"/>
          <w:sz w:val="20"/>
          <w:szCs w:val="20"/>
        </w:rPr>
        <w:t>CN/RAN signaling or NAS signaling</w:t>
      </w:r>
      <w:r w:rsidR="00422D0F">
        <w:rPr>
          <w:rFonts w:ascii="Arial" w:hAnsi="Arial" w:cs="Arial"/>
          <w:sz w:val="20"/>
          <w:szCs w:val="20"/>
        </w:rPr>
        <w:t xml:space="preserve"> when adding the second RAT</w:t>
      </w:r>
    </w:p>
    <w:p w14:paraId="5CA0013C" w14:textId="1F72E576" w:rsidR="000816FA" w:rsidRPr="00325091" w:rsidRDefault="00AA2EA8" w:rsidP="00325091">
      <w:pPr>
        <w:pStyle w:val="ListParagraph"/>
        <w:numPr>
          <w:ilvl w:val="0"/>
          <w:numId w:val="42"/>
        </w:numPr>
        <w:rPr>
          <w:rFonts w:ascii="Arial" w:hAnsi="Arial" w:cs="Arial"/>
          <w:sz w:val="20"/>
          <w:szCs w:val="20"/>
        </w:rPr>
      </w:pPr>
      <w:r w:rsidRPr="00325091">
        <w:rPr>
          <w:rFonts w:ascii="Arial" w:hAnsi="Arial" w:cs="Arial"/>
          <w:sz w:val="20"/>
          <w:szCs w:val="20"/>
        </w:rPr>
        <w:t>It makes it possible to have a common evolution of LTE and NR where new CN features will benefit both RATs at the same time</w:t>
      </w:r>
      <w:r w:rsidR="00325091" w:rsidRPr="00325091">
        <w:rPr>
          <w:rFonts w:ascii="Arial" w:hAnsi="Arial" w:cs="Arial"/>
          <w:sz w:val="20"/>
          <w:szCs w:val="20"/>
        </w:rPr>
        <w:t xml:space="preserve"> avoiding separate specification work</w:t>
      </w:r>
      <w:r w:rsidRPr="00325091">
        <w:rPr>
          <w:rFonts w:ascii="Arial" w:hAnsi="Arial" w:cs="Arial"/>
          <w:sz w:val="20"/>
          <w:szCs w:val="20"/>
        </w:rPr>
        <w:t>.</w:t>
      </w:r>
    </w:p>
    <w:p w14:paraId="150B5FA4" w14:textId="335C631B" w:rsidR="00AA2EA8" w:rsidRPr="00325091" w:rsidRDefault="00AA2EA8" w:rsidP="00325091">
      <w:pPr>
        <w:pStyle w:val="ListParagraph"/>
        <w:numPr>
          <w:ilvl w:val="0"/>
          <w:numId w:val="42"/>
        </w:numPr>
        <w:rPr>
          <w:rFonts w:ascii="Arial" w:hAnsi="Arial" w:cs="Arial"/>
          <w:sz w:val="20"/>
          <w:szCs w:val="20"/>
        </w:rPr>
      </w:pPr>
      <w:r w:rsidRPr="00325091">
        <w:rPr>
          <w:rFonts w:ascii="Arial" w:hAnsi="Arial" w:cs="Arial"/>
          <w:sz w:val="20"/>
          <w:szCs w:val="20"/>
        </w:rPr>
        <w:t>It simplifies the UE implementation since a single NAS layer is needed for both LTE and NR</w:t>
      </w:r>
      <w:r w:rsidR="00FC67EE">
        <w:rPr>
          <w:rFonts w:ascii="Arial" w:hAnsi="Arial" w:cs="Arial"/>
          <w:sz w:val="20"/>
          <w:szCs w:val="20"/>
        </w:rPr>
        <w:t>, hence avoiding a dual protocol stack at the UE</w:t>
      </w:r>
      <w:r w:rsidRPr="00325091">
        <w:rPr>
          <w:rFonts w:ascii="Arial" w:hAnsi="Arial" w:cs="Arial"/>
          <w:sz w:val="20"/>
          <w:szCs w:val="20"/>
        </w:rPr>
        <w:t>.</w:t>
      </w:r>
    </w:p>
    <w:p w14:paraId="2BE54FD9" w14:textId="58D7C956" w:rsidR="00FC67EE" w:rsidRDefault="00AA2EA8" w:rsidP="00325091">
      <w:pPr>
        <w:pStyle w:val="ListParagraph"/>
        <w:numPr>
          <w:ilvl w:val="0"/>
          <w:numId w:val="42"/>
        </w:numPr>
        <w:rPr>
          <w:rFonts w:ascii="Arial" w:hAnsi="Arial" w:cs="Arial"/>
          <w:sz w:val="20"/>
          <w:szCs w:val="20"/>
        </w:rPr>
      </w:pPr>
      <w:r w:rsidRPr="00325091">
        <w:rPr>
          <w:rFonts w:ascii="Arial" w:hAnsi="Arial" w:cs="Arial"/>
          <w:sz w:val="20"/>
          <w:szCs w:val="20"/>
        </w:rPr>
        <w:t xml:space="preserve">It simplifies the RAN / CN interaction since a single connection </w:t>
      </w:r>
      <w:r w:rsidR="00325091" w:rsidRPr="00325091">
        <w:rPr>
          <w:rFonts w:ascii="Arial" w:hAnsi="Arial" w:cs="Arial"/>
          <w:sz w:val="20"/>
          <w:szCs w:val="20"/>
        </w:rPr>
        <w:t>is used</w:t>
      </w:r>
      <w:r w:rsidR="00FC67EE">
        <w:rPr>
          <w:rFonts w:ascii="Arial" w:hAnsi="Arial" w:cs="Arial"/>
          <w:sz w:val="20"/>
          <w:szCs w:val="20"/>
        </w:rPr>
        <w:t>. This gives clear advantages when handling:</w:t>
      </w:r>
      <w:r w:rsidR="00325091" w:rsidRPr="00325091">
        <w:rPr>
          <w:rFonts w:ascii="Arial" w:hAnsi="Arial" w:cs="Arial"/>
          <w:sz w:val="20"/>
          <w:szCs w:val="20"/>
        </w:rPr>
        <w:t xml:space="preserve"> </w:t>
      </w:r>
    </w:p>
    <w:p w14:paraId="778539C2" w14:textId="6B90BD89" w:rsidR="00FC67EE" w:rsidRDefault="00FC67EE" w:rsidP="0096692A">
      <w:pPr>
        <w:pStyle w:val="ListParagraph"/>
        <w:numPr>
          <w:ilvl w:val="1"/>
          <w:numId w:val="42"/>
        </w:numPr>
        <w:rPr>
          <w:rFonts w:ascii="Arial" w:hAnsi="Arial" w:cs="Arial"/>
          <w:sz w:val="20"/>
          <w:szCs w:val="20"/>
        </w:rPr>
      </w:pPr>
      <w:r w:rsidRPr="00325091">
        <w:rPr>
          <w:rFonts w:ascii="Arial" w:hAnsi="Arial" w:cs="Arial"/>
          <w:sz w:val="20"/>
          <w:szCs w:val="20"/>
        </w:rPr>
        <w:t>M</w:t>
      </w:r>
      <w:r w:rsidR="00AA2EA8" w:rsidRPr="00325091">
        <w:rPr>
          <w:rFonts w:ascii="Arial" w:hAnsi="Arial" w:cs="Arial"/>
          <w:sz w:val="20"/>
          <w:szCs w:val="20"/>
        </w:rPr>
        <w:t>obility</w:t>
      </w:r>
      <w:r>
        <w:rPr>
          <w:rFonts w:ascii="Arial" w:hAnsi="Arial" w:cs="Arial"/>
          <w:sz w:val="20"/>
          <w:szCs w:val="20"/>
        </w:rPr>
        <w:t xml:space="preserve">: a single handover procedure </w:t>
      </w:r>
      <w:r w:rsidR="00B37192">
        <w:rPr>
          <w:rFonts w:ascii="Arial" w:hAnsi="Arial" w:cs="Arial"/>
          <w:sz w:val="20"/>
          <w:szCs w:val="20"/>
        </w:rPr>
        <w:t>will be</w:t>
      </w:r>
      <w:r>
        <w:rPr>
          <w:rFonts w:ascii="Arial" w:hAnsi="Arial" w:cs="Arial"/>
          <w:sz w:val="20"/>
          <w:szCs w:val="20"/>
        </w:rPr>
        <w:t xml:space="preserve"> able to move </w:t>
      </w:r>
      <w:r w:rsidR="00B37192">
        <w:rPr>
          <w:rFonts w:ascii="Arial" w:hAnsi="Arial" w:cs="Arial"/>
          <w:sz w:val="20"/>
          <w:szCs w:val="20"/>
        </w:rPr>
        <w:t xml:space="preserve">the </w:t>
      </w:r>
      <w:r>
        <w:rPr>
          <w:rFonts w:ascii="Arial" w:hAnsi="Arial" w:cs="Arial"/>
          <w:sz w:val="20"/>
          <w:szCs w:val="20"/>
        </w:rPr>
        <w:t xml:space="preserve">connections </w:t>
      </w:r>
      <w:r w:rsidR="00B37192">
        <w:rPr>
          <w:rFonts w:ascii="Arial" w:hAnsi="Arial" w:cs="Arial"/>
          <w:sz w:val="20"/>
          <w:szCs w:val="20"/>
        </w:rPr>
        <w:t>a UE has with each active</w:t>
      </w:r>
      <w:r>
        <w:rPr>
          <w:rFonts w:ascii="Arial" w:hAnsi="Arial" w:cs="Arial"/>
          <w:sz w:val="20"/>
          <w:szCs w:val="20"/>
        </w:rPr>
        <w:t xml:space="preserve"> radio accesses;</w:t>
      </w:r>
      <w:r w:rsidR="00AA2EA8" w:rsidRPr="00325091">
        <w:rPr>
          <w:rFonts w:ascii="Arial" w:hAnsi="Arial" w:cs="Arial"/>
          <w:sz w:val="20"/>
          <w:szCs w:val="20"/>
        </w:rPr>
        <w:t xml:space="preserve"> </w:t>
      </w:r>
    </w:p>
    <w:p w14:paraId="775D9299" w14:textId="3B768F89" w:rsidR="00FC67EE" w:rsidRDefault="00FC67EE" w:rsidP="0096692A">
      <w:pPr>
        <w:pStyle w:val="ListParagraph"/>
        <w:numPr>
          <w:ilvl w:val="1"/>
          <w:numId w:val="42"/>
        </w:numPr>
        <w:rPr>
          <w:rFonts w:ascii="Arial" w:hAnsi="Arial" w:cs="Arial"/>
          <w:sz w:val="20"/>
          <w:szCs w:val="20"/>
        </w:rPr>
      </w:pPr>
      <w:r>
        <w:rPr>
          <w:rFonts w:ascii="Arial" w:hAnsi="Arial" w:cs="Arial"/>
          <w:sz w:val="20"/>
          <w:szCs w:val="20"/>
        </w:rPr>
        <w:t>S</w:t>
      </w:r>
      <w:r w:rsidR="00AA2EA8" w:rsidRPr="00325091">
        <w:rPr>
          <w:rFonts w:ascii="Arial" w:hAnsi="Arial" w:cs="Arial"/>
          <w:sz w:val="20"/>
          <w:szCs w:val="20"/>
        </w:rPr>
        <w:t>tate transitions</w:t>
      </w:r>
      <w:r>
        <w:rPr>
          <w:rFonts w:ascii="Arial" w:hAnsi="Arial" w:cs="Arial"/>
          <w:sz w:val="20"/>
          <w:szCs w:val="20"/>
        </w:rPr>
        <w:t xml:space="preserve">: </w:t>
      </w:r>
      <w:r w:rsidR="004F0C2E">
        <w:rPr>
          <w:rFonts w:ascii="Arial" w:hAnsi="Arial" w:cs="Arial"/>
          <w:sz w:val="20"/>
          <w:szCs w:val="20"/>
        </w:rPr>
        <w:t>Only a</w:t>
      </w:r>
      <w:r>
        <w:rPr>
          <w:rFonts w:ascii="Arial" w:hAnsi="Arial" w:cs="Arial"/>
          <w:sz w:val="20"/>
          <w:szCs w:val="20"/>
        </w:rPr>
        <w:t xml:space="preserve"> single ECM state needs to be</w:t>
      </w:r>
      <w:r w:rsidR="005D7C9A">
        <w:rPr>
          <w:rFonts w:ascii="Arial" w:hAnsi="Arial" w:cs="Arial"/>
          <w:sz w:val="20"/>
          <w:szCs w:val="20"/>
        </w:rPr>
        <w:t xml:space="preserve"> kept. UE, RAN and CN behavior</w:t>
      </w:r>
      <w:r>
        <w:rPr>
          <w:rFonts w:ascii="Arial" w:hAnsi="Arial" w:cs="Arial"/>
          <w:sz w:val="20"/>
          <w:szCs w:val="20"/>
        </w:rPr>
        <w:t xml:space="preserve"> due to such single state are greatly simplified</w:t>
      </w:r>
      <w:r w:rsidR="00151113">
        <w:rPr>
          <w:rFonts w:ascii="Arial" w:hAnsi="Arial" w:cs="Arial"/>
          <w:sz w:val="20"/>
          <w:szCs w:val="20"/>
        </w:rPr>
        <w:t xml:space="preserve"> and the risk of </w:t>
      </w:r>
      <w:r w:rsidR="006236A8">
        <w:rPr>
          <w:rFonts w:ascii="Arial" w:hAnsi="Arial" w:cs="Arial"/>
          <w:sz w:val="20"/>
          <w:szCs w:val="20"/>
        </w:rPr>
        <w:t xml:space="preserve">losing state </w:t>
      </w:r>
      <w:r w:rsidR="00151113">
        <w:rPr>
          <w:rFonts w:ascii="Arial" w:hAnsi="Arial" w:cs="Arial"/>
          <w:sz w:val="20"/>
          <w:szCs w:val="20"/>
        </w:rPr>
        <w:t>synchronization</w:t>
      </w:r>
      <w:r w:rsidR="00B37192">
        <w:rPr>
          <w:rFonts w:ascii="Arial" w:hAnsi="Arial" w:cs="Arial"/>
          <w:sz w:val="20"/>
          <w:szCs w:val="20"/>
        </w:rPr>
        <w:t xml:space="preserve"> is reduced</w:t>
      </w:r>
    </w:p>
    <w:p w14:paraId="1A0BCCE7" w14:textId="2FAC6E4D" w:rsidR="00AA2EA8" w:rsidRDefault="00FC67EE" w:rsidP="0096692A">
      <w:pPr>
        <w:pStyle w:val="ListParagraph"/>
        <w:numPr>
          <w:ilvl w:val="1"/>
          <w:numId w:val="42"/>
        </w:numPr>
        <w:rPr>
          <w:rFonts w:ascii="Arial" w:hAnsi="Arial" w:cs="Arial"/>
          <w:sz w:val="20"/>
          <w:szCs w:val="20"/>
        </w:rPr>
      </w:pPr>
      <w:r>
        <w:rPr>
          <w:rFonts w:ascii="Arial" w:hAnsi="Arial" w:cs="Arial"/>
          <w:sz w:val="20"/>
          <w:szCs w:val="20"/>
        </w:rPr>
        <w:t>O</w:t>
      </w:r>
      <w:r w:rsidR="00AA2EA8" w:rsidRPr="00325091">
        <w:rPr>
          <w:rFonts w:ascii="Arial" w:hAnsi="Arial" w:cs="Arial"/>
          <w:sz w:val="20"/>
          <w:szCs w:val="20"/>
        </w:rPr>
        <w:t>ther signaling</w:t>
      </w:r>
      <w:r>
        <w:rPr>
          <w:rFonts w:ascii="Arial" w:hAnsi="Arial" w:cs="Arial"/>
          <w:sz w:val="20"/>
          <w:szCs w:val="20"/>
        </w:rPr>
        <w:t>: a single connection</w:t>
      </w:r>
      <w:r w:rsidR="00AA2EA8" w:rsidRPr="00325091">
        <w:rPr>
          <w:rFonts w:ascii="Arial" w:hAnsi="Arial" w:cs="Arial"/>
          <w:sz w:val="20"/>
          <w:szCs w:val="20"/>
        </w:rPr>
        <w:t xml:space="preserve"> avoid</w:t>
      </w:r>
      <w:r>
        <w:rPr>
          <w:rFonts w:ascii="Arial" w:hAnsi="Arial" w:cs="Arial"/>
          <w:sz w:val="20"/>
          <w:szCs w:val="20"/>
        </w:rPr>
        <w:t>s</w:t>
      </w:r>
      <w:r w:rsidR="00AA2EA8" w:rsidRPr="00325091">
        <w:rPr>
          <w:rFonts w:ascii="Arial" w:hAnsi="Arial" w:cs="Arial"/>
          <w:sz w:val="20"/>
          <w:szCs w:val="20"/>
        </w:rPr>
        <w:t xml:space="preserve"> possible race conditions and error cases occurring if </w:t>
      </w:r>
      <w:r w:rsidR="00B37192">
        <w:rPr>
          <w:rFonts w:ascii="Arial" w:hAnsi="Arial" w:cs="Arial"/>
          <w:sz w:val="20"/>
          <w:szCs w:val="20"/>
        </w:rPr>
        <w:t xml:space="preserve">signaling is run over </w:t>
      </w:r>
      <w:r w:rsidR="00AA2EA8" w:rsidRPr="00325091">
        <w:rPr>
          <w:rFonts w:ascii="Arial" w:hAnsi="Arial" w:cs="Arial"/>
          <w:sz w:val="20"/>
          <w:szCs w:val="20"/>
        </w:rPr>
        <w:t xml:space="preserve">two independent connections. </w:t>
      </w:r>
    </w:p>
    <w:p w14:paraId="25D66723" w14:textId="57D9DEE8" w:rsidR="004F0C2E" w:rsidRPr="004F0C2E" w:rsidRDefault="004F0C2E" w:rsidP="005D7C9A">
      <w:r>
        <w:t xml:space="preserve">The main </w:t>
      </w:r>
      <w:r w:rsidR="00880BC7">
        <w:t xml:space="preserve">challenge </w:t>
      </w:r>
      <w:r>
        <w:t xml:space="preserve">is the need to align the </w:t>
      </w:r>
      <w:r w:rsidR="00727A36">
        <w:t xml:space="preserve">CN/RAN signalling </w:t>
      </w:r>
      <w:r w:rsidR="00531AE5">
        <w:t xml:space="preserve">evolution </w:t>
      </w:r>
      <w:r w:rsidR="00727A36">
        <w:t>of LTE and NR.</w:t>
      </w:r>
    </w:p>
    <w:p w14:paraId="121131AD" w14:textId="588935AA" w:rsidR="00325091" w:rsidRPr="00325091" w:rsidRDefault="00325091" w:rsidP="00AA2EA8">
      <w:pPr>
        <w:rPr>
          <w:rFonts w:cs="Arial"/>
        </w:rPr>
      </w:pPr>
    </w:p>
    <w:p w14:paraId="69008153" w14:textId="4E6D49F8" w:rsidR="00D50B81" w:rsidRDefault="00325091">
      <w:pPr>
        <w:pStyle w:val="Proposal"/>
      </w:pPr>
      <w:bookmarkStart w:id="5" w:name="_Toc450910202"/>
      <w:bookmarkStart w:id="6" w:name="_Toc447039213"/>
      <w:bookmarkStart w:id="7" w:name="_Toc447126093"/>
      <w:bookmarkStart w:id="8" w:name="_Toc447320029"/>
      <w:r w:rsidRPr="00325091">
        <w:t xml:space="preserve">A single CN/RAN signalling interface and UE – CN signalling connection </w:t>
      </w:r>
      <w:r w:rsidR="00D50B81">
        <w:t xml:space="preserve">supporting both LTE and NR </w:t>
      </w:r>
      <w:r w:rsidRPr="00325091">
        <w:t xml:space="preserve">shall be </w:t>
      </w:r>
      <w:r w:rsidR="00D50B81">
        <w:t>standardized.</w:t>
      </w:r>
      <w:bookmarkEnd w:id="5"/>
    </w:p>
    <w:bookmarkEnd w:id="6"/>
    <w:bookmarkEnd w:id="7"/>
    <w:bookmarkEnd w:id="8"/>
    <w:p w14:paraId="42AEF46E" w14:textId="77777777" w:rsidR="00325091" w:rsidRDefault="00325091" w:rsidP="00AA2EA8"/>
    <w:p w14:paraId="583C6887" w14:textId="4418DF9F" w:rsidR="00325091" w:rsidRDefault="00151113">
      <w:pPr>
        <w:pStyle w:val="Heading2"/>
      </w:pPr>
      <w:r>
        <w:t xml:space="preserve">Way forward on CN and </w:t>
      </w:r>
      <w:r w:rsidR="00325091">
        <w:t>CN/RAN functional split</w:t>
      </w:r>
    </w:p>
    <w:p w14:paraId="6B28D06E" w14:textId="5E98118B" w:rsidR="00151113" w:rsidRDefault="00151113" w:rsidP="00151113">
      <w:r>
        <w:t>Due to the ongoing discussions in SA2 and RAN3 on the NextGen CN, CN/RAN interface and functional split it does not make sense to further discuss this topic in parallel in RAN2 instead the focus should be on the radio protocols e.g. RRC, PDCP</w:t>
      </w:r>
      <w:r w:rsidR="0036474B">
        <w:t>.</w:t>
      </w:r>
      <w:r>
        <w:t xml:space="preserve"> Taking an assumption on a single CN </w:t>
      </w:r>
      <w:r w:rsidR="00D50B81">
        <w:t xml:space="preserve">interface </w:t>
      </w:r>
      <w:r>
        <w:t>will make it easier to progress this discussion though.</w:t>
      </w:r>
      <w:bookmarkStart w:id="9" w:name="_GoBack"/>
      <w:bookmarkEnd w:id="9"/>
    </w:p>
    <w:p w14:paraId="52170D1E" w14:textId="7890255E" w:rsidR="00844E0A" w:rsidRDefault="00844E0A" w:rsidP="00325091"/>
    <w:p w14:paraId="60AE5795" w14:textId="28C88116" w:rsidR="00F96AF7" w:rsidRPr="00B55CFF" w:rsidRDefault="00D50B81">
      <w:pPr>
        <w:pStyle w:val="Proposal"/>
      </w:pPr>
      <w:bookmarkStart w:id="10" w:name="_Toc447039214"/>
      <w:bookmarkStart w:id="11" w:name="_Toc447126094"/>
      <w:bookmarkStart w:id="12" w:name="_Toc447320030"/>
      <w:bookmarkStart w:id="13" w:name="_Toc450910203"/>
      <w:r>
        <w:t xml:space="preserve">To </w:t>
      </w:r>
      <w:r w:rsidR="0017365B">
        <w:t>continue work on CN and CN/R</w:t>
      </w:r>
      <w:r w:rsidR="00CC161E">
        <w:t>A</w:t>
      </w:r>
      <w:r w:rsidR="0017365B">
        <w:t>N</w:t>
      </w:r>
      <w:r>
        <w:t xml:space="preserve"> split</w:t>
      </w:r>
      <w:r w:rsidR="00CC161E">
        <w:t xml:space="preserve"> in SA2/RAN3 and focus work in RAN2 on radio protocols with the assumption on a single CN/RAN interface and CN-UE signalling connection</w:t>
      </w:r>
      <w:bookmarkEnd w:id="10"/>
      <w:bookmarkEnd w:id="11"/>
      <w:bookmarkEnd w:id="12"/>
      <w:bookmarkEnd w:id="13"/>
      <w:r w:rsidR="00F96AF7" w:rsidRPr="00B55CFF">
        <w:t xml:space="preserve"> </w:t>
      </w:r>
    </w:p>
    <w:p w14:paraId="319F75A8" w14:textId="77777777" w:rsidR="00844E0A" w:rsidRDefault="00844E0A" w:rsidP="00325091"/>
    <w:p w14:paraId="2D0538BE" w14:textId="77777777" w:rsidR="00D00AE7" w:rsidRDefault="00D00AE7">
      <w:pPr>
        <w:pStyle w:val="Heading1"/>
        <w:rPr>
          <w:lang w:val="en-US"/>
        </w:rPr>
      </w:pPr>
      <w:r>
        <w:rPr>
          <w:lang w:val="en-US"/>
        </w:rPr>
        <w:t>Conclusion</w:t>
      </w:r>
    </w:p>
    <w:p w14:paraId="04A127BA" w14:textId="357DCE28" w:rsidR="00B55CFF" w:rsidRPr="004E6C93" w:rsidRDefault="00B55CFF" w:rsidP="004E6C93">
      <w:pPr>
        <w:pStyle w:val="TOC1"/>
        <w:rPr>
          <w:b w:val="0"/>
        </w:rPr>
      </w:pPr>
      <w:r w:rsidRPr="004E6C93">
        <w:rPr>
          <w:b w:val="0"/>
          <w:bCs/>
        </w:rPr>
        <w:t>Based on the discussion we make the following proposals:</w:t>
      </w:r>
    </w:p>
    <w:p w14:paraId="40CB5614" w14:textId="77777777" w:rsidR="00062F5C" w:rsidRDefault="00C77776">
      <w:pPr>
        <w:pStyle w:val="TOC1"/>
        <w:rPr>
          <w:rFonts w:asciiTheme="minorHAnsi" w:eastAsiaTheme="minorEastAsia" w:hAnsiTheme="minorHAnsi" w:cstheme="minorBidi"/>
          <w:b w:val="0"/>
          <w:sz w:val="22"/>
        </w:rPr>
      </w:pPr>
      <w:r>
        <w:rPr>
          <w:bCs/>
        </w:rPr>
        <w:fldChar w:fldCharType="begin"/>
      </w:r>
      <w:r>
        <w:rPr>
          <w:bCs/>
        </w:rPr>
        <w:instrText xml:space="preserve"> TOC \f \n \p " " \t "Proposal;1" </w:instrText>
      </w:r>
      <w:r>
        <w:rPr>
          <w:bCs/>
        </w:rPr>
        <w:fldChar w:fldCharType="separate"/>
      </w:r>
      <w:r w:rsidR="00062F5C">
        <w:t>Proposal 1</w:t>
      </w:r>
      <w:r w:rsidR="00062F5C">
        <w:rPr>
          <w:rFonts w:asciiTheme="minorHAnsi" w:eastAsiaTheme="minorEastAsia" w:hAnsiTheme="minorHAnsi" w:cstheme="minorBidi"/>
          <w:b w:val="0"/>
          <w:sz w:val="22"/>
        </w:rPr>
        <w:tab/>
      </w:r>
      <w:r w:rsidR="00062F5C">
        <w:t>A single CN/RAN signalling interface and UE – CN signalling connection supporting both LTE and NR shall be standardized.</w:t>
      </w:r>
    </w:p>
    <w:p w14:paraId="53B224AA" w14:textId="77777777" w:rsidR="00062F5C" w:rsidRDefault="00062F5C">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To continue work on CN and CN/RAN split in SA2/RAN3 and focus work in RAN2 on radio protocols with the assumption on a single CN/RAN interface and CN-UE signalling connection</w:t>
      </w:r>
    </w:p>
    <w:p w14:paraId="2F372279" w14:textId="691E8CA0" w:rsidR="00D00AE7" w:rsidRPr="00C77776" w:rsidRDefault="00C77776" w:rsidP="00D50B81">
      <w:pPr>
        <w:pStyle w:val="TOC1"/>
        <w:rPr>
          <w:iCs/>
        </w:rPr>
      </w:pPr>
      <w:r>
        <w:rPr>
          <w:b w:val="0"/>
          <w:bCs/>
        </w:rPr>
        <w:fldChar w:fldCharType="end"/>
      </w:r>
    </w:p>
    <w:p w14:paraId="71324A1B" w14:textId="77777777" w:rsidR="00D00AE7" w:rsidRPr="0049792F" w:rsidRDefault="00D00AE7" w:rsidP="00D00AE7">
      <w:pPr>
        <w:pStyle w:val="Heading1"/>
        <w:rPr>
          <w:lang w:val="en-US"/>
        </w:rPr>
      </w:pPr>
      <w:r w:rsidRPr="0049792F">
        <w:rPr>
          <w:lang w:val="en-US"/>
        </w:rPr>
        <w:t>References</w:t>
      </w:r>
    </w:p>
    <w:p w14:paraId="4569AF7E" w14:textId="2A1D2350" w:rsidR="00DA6699" w:rsidRPr="00967BFE" w:rsidRDefault="00A106BD" w:rsidP="007416A0">
      <w:pPr>
        <w:pStyle w:val="Reference"/>
        <w:rPr>
          <w:lang w:val="en-US"/>
        </w:rPr>
      </w:pPr>
      <w:bookmarkStart w:id="14" w:name="_Ref450932138"/>
      <w:bookmarkStart w:id="15" w:name="_Ref447282942"/>
      <w:bookmarkStart w:id="16" w:name="_Ref442441852"/>
      <w:bookmarkStart w:id="17" w:name="_Ref441562466"/>
      <w:r w:rsidRPr="007416A0">
        <w:t>R3-161291</w:t>
      </w:r>
      <w:r>
        <w:t xml:space="preserve">, </w:t>
      </w:r>
      <w:r w:rsidR="00967BFE" w:rsidRPr="00967BFE">
        <w:t xml:space="preserve">Analysis of CN-RAN Interface Scenarios, </w:t>
      </w:r>
      <w:r>
        <w:t>Ericsson, RAN3#92,</w:t>
      </w:r>
      <w:bookmarkEnd w:id="14"/>
      <w:r>
        <w:t xml:space="preserve"> 23-27 May 2016</w:t>
      </w:r>
    </w:p>
    <w:p w14:paraId="3B35D3C9" w14:textId="77777777" w:rsidR="005230EF" w:rsidRPr="00967BFE" w:rsidRDefault="005230EF" w:rsidP="005230EF">
      <w:pPr>
        <w:pStyle w:val="Reference"/>
      </w:pPr>
      <w:bookmarkStart w:id="18" w:name="_Ref447309424"/>
      <w:r w:rsidRPr="00967BFE">
        <w:t>3GPP TR 38.913 V0.3.0 (2016-03), 3rd Generation Partnership Project; Technical Specification Group Radio Access Network; Study on Scenarios and Requirements for Next Generation Access Technologies; (Release 14)</w:t>
      </w:r>
      <w:bookmarkEnd w:id="18"/>
    </w:p>
    <w:p w14:paraId="7B4E81BF" w14:textId="73C8C034" w:rsidR="005230EF" w:rsidRPr="00967BFE" w:rsidRDefault="00E660B8" w:rsidP="00C32159">
      <w:pPr>
        <w:pStyle w:val="Reference"/>
        <w:rPr>
          <w:lang w:val="en-US"/>
        </w:rPr>
      </w:pPr>
      <w:bookmarkStart w:id="19" w:name="_Ref450932388"/>
      <w:r w:rsidRPr="00C32159">
        <w:rPr>
          <w:lang w:val="en-US"/>
        </w:rPr>
        <w:t>R2-164007</w:t>
      </w:r>
      <w:r>
        <w:rPr>
          <w:lang w:val="en-US"/>
        </w:rPr>
        <w:t xml:space="preserve">, </w:t>
      </w:r>
      <w:r w:rsidR="005230EF" w:rsidRPr="00967BFE">
        <w:rPr>
          <w:lang w:val="en-US"/>
        </w:rPr>
        <w:t>Tight NR/LTE interworking and stand-alone NR access</w:t>
      </w:r>
      <w:r w:rsidR="00967BFE" w:rsidRPr="00967BFE">
        <w:rPr>
          <w:lang w:val="en-US"/>
        </w:rPr>
        <w:t>, Ericsson</w:t>
      </w:r>
      <w:bookmarkEnd w:id="19"/>
      <w:r>
        <w:rPr>
          <w:lang w:val="en-US"/>
        </w:rPr>
        <w:t xml:space="preserve">, </w:t>
      </w:r>
      <w:r w:rsidRPr="00967BFE">
        <w:rPr>
          <w:lang w:val="en-US"/>
        </w:rPr>
        <w:t>RAN2#94</w:t>
      </w:r>
      <w:r>
        <w:rPr>
          <w:lang w:val="en-US"/>
        </w:rPr>
        <w:t xml:space="preserve">, </w:t>
      </w:r>
      <w:r>
        <w:t>23-27 May 2016</w:t>
      </w:r>
    </w:p>
    <w:p w14:paraId="1506AAD0" w14:textId="34D411D0" w:rsidR="00151113" w:rsidRPr="00E660B8" w:rsidRDefault="0049792F" w:rsidP="00E660B8">
      <w:pPr>
        <w:pStyle w:val="Reference"/>
        <w:rPr>
          <w:lang w:val="en-US"/>
        </w:rPr>
      </w:pPr>
      <w:bookmarkStart w:id="20" w:name="_Ref450932559"/>
      <w:r w:rsidRPr="00967BFE">
        <w:rPr>
          <w:lang w:val="en-US"/>
        </w:rPr>
        <w:t>Email discussion [93bis#23][NR] Deployment scenarios (DOCOMO)</w:t>
      </w:r>
      <w:bookmarkEnd w:id="20"/>
    </w:p>
    <w:bookmarkEnd w:id="15"/>
    <w:p w14:paraId="3F97CC92" w14:textId="77777777" w:rsidR="005230EF" w:rsidRDefault="005230EF" w:rsidP="005230EF">
      <w:pPr>
        <w:pStyle w:val="Reference"/>
        <w:numPr>
          <w:ilvl w:val="0"/>
          <w:numId w:val="0"/>
        </w:numPr>
        <w:ind w:left="567" w:hanging="567"/>
      </w:pPr>
    </w:p>
    <w:p w14:paraId="399AE391" w14:textId="77777777" w:rsidR="00786B7A" w:rsidRPr="004E6C93" w:rsidRDefault="00786B7A" w:rsidP="00786B7A">
      <w:pPr>
        <w:pStyle w:val="Reference"/>
        <w:keepNext/>
        <w:keepLines/>
        <w:numPr>
          <w:ilvl w:val="0"/>
          <w:numId w:val="0"/>
        </w:numPr>
        <w:ind w:left="567"/>
        <w:rPr>
          <w:lang w:val="en-US"/>
        </w:rPr>
      </w:pPr>
    </w:p>
    <w:bookmarkEnd w:id="16"/>
    <w:bookmarkEnd w:id="17"/>
    <w:p w14:paraId="500CB8F5" w14:textId="77777777"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29B58" w14:textId="77777777" w:rsidR="00D061D0" w:rsidRDefault="00D061D0">
      <w:r>
        <w:separator/>
      </w:r>
    </w:p>
  </w:endnote>
  <w:endnote w:type="continuationSeparator" w:id="0">
    <w:p w14:paraId="14648963" w14:textId="77777777" w:rsidR="00D061D0" w:rsidRDefault="00D061D0">
      <w:r>
        <w:continuationSeparator/>
      </w:r>
    </w:p>
  </w:endnote>
  <w:endnote w:type="continuationNotice" w:id="1">
    <w:p w14:paraId="7D977613" w14:textId="77777777" w:rsidR="00D061D0" w:rsidRDefault="00D06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7365B" w:rsidRDefault="001736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7F7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7F7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CEA53" w14:textId="77777777" w:rsidR="00D061D0" w:rsidRDefault="00D061D0">
      <w:r>
        <w:separator/>
      </w:r>
    </w:p>
  </w:footnote>
  <w:footnote w:type="continuationSeparator" w:id="0">
    <w:p w14:paraId="13C1BF6A" w14:textId="77777777" w:rsidR="00D061D0" w:rsidRDefault="00D061D0">
      <w:r>
        <w:continuationSeparator/>
      </w:r>
    </w:p>
  </w:footnote>
  <w:footnote w:type="continuationNotice" w:id="1">
    <w:p w14:paraId="4019D5A0" w14:textId="77777777" w:rsidR="00D061D0" w:rsidRDefault="00D061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7365B" w:rsidRDefault="001736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7365B" w:rsidRDefault="001736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D6E73C"/>
    <w:lvl w:ilvl="0">
      <w:start w:val="1"/>
      <w:numFmt w:val="decimal"/>
      <w:lvlText w:val="%1."/>
      <w:lvlJc w:val="left"/>
      <w:pPr>
        <w:tabs>
          <w:tab w:val="num" w:pos="1492"/>
        </w:tabs>
        <w:ind w:left="1492" w:hanging="360"/>
      </w:pPr>
    </w:lvl>
  </w:abstractNum>
  <w:abstractNum w:abstractNumId="1">
    <w:nsid w:val="FFFFFF7D"/>
    <w:multiLevelType w:val="singleLevel"/>
    <w:tmpl w:val="C964A2F0"/>
    <w:lvl w:ilvl="0">
      <w:start w:val="1"/>
      <w:numFmt w:val="decimal"/>
      <w:lvlText w:val="%1."/>
      <w:lvlJc w:val="left"/>
      <w:pPr>
        <w:tabs>
          <w:tab w:val="num" w:pos="1209"/>
        </w:tabs>
        <w:ind w:left="1209" w:hanging="360"/>
      </w:pPr>
    </w:lvl>
  </w:abstractNum>
  <w:abstractNum w:abstractNumId="2">
    <w:nsid w:val="FFFFFF7E"/>
    <w:multiLevelType w:val="singleLevel"/>
    <w:tmpl w:val="AD7A8CC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A3023EE"/>
    <w:multiLevelType w:val="hybridMultilevel"/>
    <w:tmpl w:val="8F2E39B6"/>
    <w:lvl w:ilvl="0" w:tplc="3520733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32A68516"/>
    <w:lvl w:ilvl="0" w:tplc="50CCF33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41A10000"/>
    <w:multiLevelType w:val="hybridMultilevel"/>
    <w:tmpl w:val="5502AAD8"/>
    <w:lvl w:ilvl="0" w:tplc="B476A93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0E628D8"/>
    <w:multiLevelType w:val="hybridMultilevel"/>
    <w:tmpl w:val="E778AAD6"/>
    <w:lvl w:ilvl="0" w:tplc="04090001">
      <w:start w:val="20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F920B4"/>
    <w:multiLevelType w:val="hybridMultilevel"/>
    <w:tmpl w:val="B8B4767E"/>
    <w:lvl w:ilvl="0" w:tplc="9C8E88C8">
      <w:start w:val="1"/>
      <w:numFmt w:val="bullet"/>
      <w:lvlText w:val="•"/>
      <w:lvlJc w:val="left"/>
      <w:pPr>
        <w:tabs>
          <w:tab w:val="num" w:pos="720"/>
        </w:tabs>
        <w:ind w:left="720" w:hanging="360"/>
      </w:pPr>
      <w:rPr>
        <w:rFonts w:ascii="Arial" w:hAnsi="Arial" w:cs="Times New Roman" w:hint="default"/>
      </w:rPr>
    </w:lvl>
    <w:lvl w:ilvl="1" w:tplc="EBE8E032">
      <w:start w:val="1888"/>
      <w:numFmt w:val="bullet"/>
      <w:lvlText w:val="–"/>
      <w:lvlJc w:val="left"/>
      <w:pPr>
        <w:tabs>
          <w:tab w:val="num" w:pos="1440"/>
        </w:tabs>
        <w:ind w:left="1440" w:hanging="360"/>
      </w:pPr>
      <w:rPr>
        <w:rFonts w:ascii="Arial" w:hAnsi="Arial" w:cs="Times New Roman" w:hint="default"/>
      </w:rPr>
    </w:lvl>
    <w:lvl w:ilvl="2" w:tplc="5DB2E9F6">
      <w:start w:val="1"/>
      <w:numFmt w:val="bullet"/>
      <w:lvlText w:val="•"/>
      <w:lvlJc w:val="left"/>
      <w:pPr>
        <w:tabs>
          <w:tab w:val="num" w:pos="2160"/>
        </w:tabs>
        <w:ind w:left="2160" w:hanging="360"/>
      </w:pPr>
      <w:rPr>
        <w:rFonts w:ascii="Arial" w:hAnsi="Arial" w:cs="Times New Roman" w:hint="default"/>
      </w:rPr>
    </w:lvl>
    <w:lvl w:ilvl="3" w:tplc="1ECE40E6">
      <w:start w:val="1"/>
      <w:numFmt w:val="bullet"/>
      <w:lvlText w:val="•"/>
      <w:lvlJc w:val="left"/>
      <w:pPr>
        <w:tabs>
          <w:tab w:val="num" w:pos="2880"/>
        </w:tabs>
        <w:ind w:left="2880" w:hanging="360"/>
      </w:pPr>
      <w:rPr>
        <w:rFonts w:ascii="Arial" w:hAnsi="Arial" w:cs="Times New Roman" w:hint="default"/>
      </w:rPr>
    </w:lvl>
    <w:lvl w:ilvl="4" w:tplc="42260270">
      <w:start w:val="1"/>
      <w:numFmt w:val="bullet"/>
      <w:lvlText w:val="•"/>
      <w:lvlJc w:val="left"/>
      <w:pPr>
        <w:tabs>
          <w:tab w:val="num" w:pos="3600"/>
        </w:tabs>
        <w:ind w:left="3600" w:hanging="360"/>
      </w:pPr>
      <w:rPr>
        <w:rFonts w:ascii="Arial" w:hAnsi="Arial" w:cs="Times New Roman" w:hint="default"/>
      </w:rPr>
    </w:lvl>
    <w:lvl w:ilvl="5" w:tplc="FB4421A6">
      <w:start w:val="1"/>
      <w:numFmt w:val="bullet"/>
      <w:lvlText w:val="•"/>
      <w:lvlJc w:val="left"/>
      <w:pPr>
        <w:tabs>
          <w:tab w:val="num" w:pos="4320"/>
        </w:tabs>
        <w:ind w:left="4320" w:hanging="360"/>
      </w:pPr>
      <w:rPr>
        <w:rFonts w:ascii="Arial" w:hAnsi="Arial" w:cs="Times New Roman" w:hint="default"/>
      </w:rPr>
    </w:lvl>
    <w:lvl w:ilvl="6" w:tplc="2E189750">
      <w:start w:val="1"/>
      <w:numFmt w:val="bullet"/>
      <w:lvlText w:val="•"/>
      <w:lvlJc w:val="left"/>
      <w:pPr>
        <w:tabs>
          <w:tab w:val="num" w:pos="5040"/>
        </w:tabs>
        <w:ind w:left="5040" w:hanging="360"/>
      </w:pPr>
      <w:rPr>
        <w:rFonts w:ascii="Arial" w:hAnsi="Arial" w:cs="Times New Roman" w:hint="default"/>
      </w:rPr>
    </w:lvl>
    <w:lvl w:ilvl="7" w:tplc="69FA0AD0">
      <w:start w:val="1"/>
      <w:numFmt w:val="bullet"/>
      <w:lvlText w:val="•"/>
      <w:lvlJc w:val="left"/>
      <w:pPr>
        <w:tabs>
          <w:tab w:val="num" w:pos="5760"/>
        </w:tabs>
        <w:ind w:left="5760" w:hanging="360"/>
      </w:pPr>
      <w:rPr>
        <w:rFonts w:ascii="Arial" w:hAnsi="Arial" w:cs="Times New Roman" w:hint="default"/>
      </w:rPr>
    </w:lvl>
    <w:lvl w:ilvl="8" w:tplc="11F0A49C">
      <w:start w:val="1"/>
      <w:numFmt w:val="bullet"/>
      <w:lvlText w:val="•"/>
      <w:lvlJc w:val="left"/>
      <w:pPr>
        <w:tabs>
          <w:tab w:val="num" w:pos="6480"/>
        </w:tabs>
        <w:ind w:left="6480" w:hanging="360"/>
      </w:pPr>
      <w:rPr>
        <w:rFonts w:ascii="Arial" w:hAnsi="Arial" w:cs="Times New Roman" w:hint="default"/>
      </w:rPr>
    </w:lvl>
  </w:abstractNum>
  <w:abstractNum w:abstractNumId="35">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6">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A66A2"/>
    <w:multiLevelType w:val="hybridMultilevel"/>
    <w:tmpl w:val="71E61820"/>
    <w:lvl w:ilvl="0" w:tplc="29A86E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3"/>
  </w:num>
  <w:num w:numId="4">
    <w:abstractNumId w:val="14"/>
  </w:num>
  <w:num w:numId="5">
    <w:abstractNumId w:val="11"/>
  </w:num>
  <w:num w:numId="6">
    <w:abstractNumId w:val="17"/>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19"/>
  </w:num>
  <w:num w:numId="15">
    <w:abstractNumId w:val="5"/>
  </w:num>
  <w:num w:numId="16">
    <w:abstractNumId w:val="21"/>
  </w:num>
  <w:num w:numId="17">
    <w:abstractNumId w:val="15"/>
  </w:num>
  <w:num w:numId="18">
    <w:abstractNumId w:val="23"/>
  </w:num>
  <w:num w:numId="19">
    <w:abstractNumId w:val="24"/>
  </w:num>
  <w:num w:numId="20">
    <w:abstractNumId w:val="6"/>
  </w:num>
  <w:num w:numId="21">
    <w:abstractNumId w:val="31"/>
  </w:num>
  <w:num w:numId="22">
    <w:abstractNumId w:val="29"/>
  </w:num>
  <w:num w:numId="23">
    <w:abstractNumId w:val="7"/>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30"/>
  </w:num>
  <w:num w:numId="29">
    <w:abstractNumId w:val="33"/>
  </w:num>
  <w:num w:numId="30">
    <w:abstractNumId w:val="32"/>
  </w:num>
  <w:num w:numId="31">
    <w:abstractNumId w:val="28"/>
  </w:num>
  <w:num w:numId="32">
    <w:abstractNumId w:val="25"/>
  </w:num>
  <w:num w:numId="33">
    <w:abstractNumId w:val="8"/>
  </w:num>
  <w:num w:numId="34">
    <w:abstractNumId w:val="18"/>
  </w:num>
  <w:num w:numId="35">
    <w:abstractNumId w:val="35"/>
  </w:num>
  <w:num w:numId="36">
    <w:abstractNumId w:val="39"/>
  </w:num>
  <w:num w:numId="37">
    <w:abstractNumId w:val="37"/>
  </w:num>
  <w:num w:numId="38">
    <w:abstractNumId w:val="36"/>
  </w:num>
  <w:num w:numId="39">
    <w:abstractNumId w:val="34"/>
  </w:num>
  <w:num w:numId="40">
    <w:abstractNumId w:val="27"/>
  </w:num>
  <w:num w:numId="41">
    <w:abstractNumId w:val="38"/>
  </w:num>
  <w:num w:numId="42">
    <w:abstractNumId w:val="9"/>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6"/>
  </w:num>
  <w:num w:numId="45">
    <w:abstractNumId w:val="13"/>
    <w:lvlOverride w:ilvl="0">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2F5C"/>
    <w:rsid w:val="0006487E"/>
    <w:rsid w:val="00065E1A"/>
    <w:rsid w:val="000668D7"/>
    <w:rsid w:val="00070FBD"/>
    <w:rsid w:val="00077E5F"/>
    <w:rsid w:val="0008036A"/>
    <w:rsid w:val="000816FA"/>
    <w:rsid w:val="00081AE6"/>
    <w:rsid w:val="000855EB"/>
    <w:rsid w:val="00085B52"/>
    <w:rsid w:val="000866F2"/>
    <w:rsid w:val="00087D59"/>
    <w:rsid w:val="0009009F"/>
    <w:rsid w:val="00090CCA"/>
    <w:rsid w:val="00091557"/>
    <w:rsid w:val="000924C1"/>
    <w:rsid w:val="000924F0"/>
    <w:rsid w:val="0009292B"/>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4C5A"/>
    <w:rsid w:val="000C7397"/>
    <w:rsid w:val="000D0D07"/>
    <w:rsid w:val="000D2D69"/>
    <w:rsid w:val="000D4797"/>
    <w:rsid w:val="000D6C88"/>
    <w:rsid w:val="000E0527"/>
    <w:rsid w:val="000E1E92"/>
    <w:rsid w:val="000E23C8"/>
    <w:rsid w:val="000F06D6"/>
    <w:rsid w:val="000F0EB1"/>
    <w:rsid w:val="000F1106"/>
    <w:rsid w:val="000F3BE9"/>
    <w:rsid w:val="000F3F6C"/>
    <w:rsid w:val="000F6DF3"/>
    <w:rsid w:val="001005FF"/>
    <w:rsid w:val="00100F45"/>
    <w:rsid w:val="001062FB"/>
    <w:rsid w:val="001063E6"/>
    <w:rsid w:val="00107D3A"/>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1EC"/>
    <w:rsid w:val="001344C0"/>
    <w:rsid w:val="001346FA"/>
    <w:rsid w:val="00135252"/>
    <w:rsid w:val="00137728"/>
    <w:rsid w:val="00137AB5"/>
    <w:rsid w:val="00137F0B"/>
    <w:rsid w:val="00143008"/>
    <w:rsid w:val="00143981"/>
    <w:rsid w:val="0014787F"/>
    <w:rsid w:val="001501DF"/>
    <w:rsid w:val="00151113"/>
    <w:rsid w:val="00151E23"/>
    <w:rsid w:val="001526E0"/>
    <w:rsid w:val="001551B5"/>
    <w:rsid w:val="00161D58"/>
    <w:rsid w:val="00162B29"/>
    <w:rsid w:val="001659C1"/>
    <w:rsid w:val="0016637B"/>
    <w:rsid w:val="0017365B"/>
    <w:rsid w:val="00173A8E"/>
    <w:rsid w:val="00177587"/>
    <w:rsid w:val="0018143F"/>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5C4"/>
    <w:rsid w:val="001D6D53"/>
    <w:rsid w:val="001E0114"/>
    <w:rsid w:val="001E58E2"/>
    <w:rsid w:val="001E7AED"/>
    <w:rsid w:val="001F0EF0"/>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BF5"/>
    <w:rsid w:val="00241559"/>
    <w:rsid w:val="002435B3"/>
    <w:rsid w:val="00243618"/>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4CB0"/>
    <w:rsid w:val="00286ACD"/>
    <w:rsid w:val="00287838"/>
    <w:rsid w:val="002907B5"/>
    <w:rsid w:val="00292EB7"/>
    <w:rsid w:val="00295E23"/>
    <w:rsid w:val="00296227"/>
    <w:rsid w:val="00296F44"/>
    <w:rsid w:val="0029777D"/>
    <w:rsid w:val="002A055E"/>
    <w:rsid w:val="002A1D4E"/>
    <w:rsid w:val="002A2869"/>
    <w:rsid w:val="002B0D5D"/>
    <w:rsid w:val="002B24D6"/>
    <w:rsid w:val="002B78A6"/>
    <w:rsid w:val="002C3CC6"/>
    <w:rsid w:val="002C41E6"/>
    <w:rsid w:val="002C52C8"/>
    <w:rsid w:val="002D071A"/>
    <w:rsid w:val="002D34B2"/>
    <w:rsid w:val="002D3977"/>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25091"/>
    <w:rsid w:val="00331751"/>
    <w:rsid w:val="00334579"/>
    <w:rsid w:val="00335858"/>
    <w:rsid w:val="00336BDA"/>
    <w:rsid w:val="00342681"/>
    <w:rsid w:val="00342BD7"/>
    <w:rsid w:val="00346DB5"/>
    <w:rsid w:val="003477B1"/>
    <w:rsid w:val="00356C79"/>
    <w:rsid w:val="00357380"/>
    <w:rsid w:val="003602D9"/>
    <w:rsid w:val="003604CE"/>
    <w:rsid w:val="0036474B"/>
    <w:rsid w:val="00370E47"/>
    <w:rsid w:val="003742AC"/>
    <w:rsid w:val="00375476"/>
    <w:rsid w:val="00377CE1"/>
    <w:rsid w:val="00381B3C"/>
    <w:rsid w:val="0038339F"/>
    <w:rsid w:val="0038489F"/>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06AC"/>
    <w:rsid w:val="003C11C8"/>
    <w:rsid w:val="003C1B54"/>
    <w:rsid w:val="003C2702"/>
    <w:rsid w:val="003C4CE3"/>
    <w:rsid w:val="003C672E"/>
    <w:rsid w:val="003C7806"/>
    <w:rsid w:val="003D109F"/>
    <w:rsid w:val="003D2478"/>
    <w:rsid w:val="003D3754"/>
    <w:rsid w:val="003D3C45"/>
    <w:rsid w:val="003D5B1F"/>
    <w:rsid w:val="003E0BD7"/>
    <w:rsid w:val="003E1133"/>
    <w:rsid w:val="003E15FA"/>
    <w:rsid w:val="003E55E4"/>
    <w:rsid w:val="003E74E3"/>
    <w:rsid w:val="003F05C7"/>
    <w:rsid w:val="003F2CD4"/>
    <w:rsid w:val="003F6BBE"/>
    <w:rsid w:val="004000E8"/>
    <w:rsid w:val="00400A95"/>
    <w:rsid w:val="00402251"/>
    <w:rsid w:val="00402E2B"/>
    <w:rsid w:val="0040414F"/>
    <w:rsid w:val="0040512B"/>
    <w:rsid w:val="00405CA5"/>
    <w:rsid w:val="00407AB5"/>
    <w:rsid w:val="00407CD3"/>
    <w:rsid w:val="00410134"/>
    <w:rsid w:val="00410B72"/>
    <w:rsid w:val="00410F18"/>
    <w:rsid w:val="004117A3"/>
    <w:rsid w:val="0041263E"/>
    <w:rsid w:val="004134BC"/>
    <w:rsid w:val="00413AAC"/>
    <w:rsid w:val="00421105"/>
    <w:rsid w:val="00422D0F"/>
    <w:rsid w:val="004242F4"/>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92F"/>
    <w:rsid w:val="00497F83"/>
    <w:rsid w:val="004A16BC"/>
    <w:rsid w:val="004A2B94"/>
    <w:rsid w:val="004A3021"/>
    <w:rsid w:val="004A7D56"/>
    <w:rsid w:val="004B19D1"/>
    <w:rsid w:val="004B72BA"/>
    <w:rsid w:val="004B7C0C"/>
    <w:rsid w:val="004C379F"/>
    <w:rsid w:val="004C3898"/>
    <w:rsid w:val="004C7E2C"/>
    <w:rsid w:val="004D00DC"/>
    <w:rsid w:val="004D1E06"/>
    <w:rsid w:val="004D36B1"/>
    <w:rsid w:val="004D7EBD"/>
    <w:rsid w:val="004E1AF8"/>
    <w:rsid w:val="004E2680"/>
    <w:rsid w:val="004E28F9"/>
    <w:rsid w:val="004E462E"/>
    <w:rsid w:val="004E56DC"/>
    <w:rsid w:val="004E6C93"/>
    <w:rsid w:val="004E76F4"/>
    <w:rsid w:val="004F0B4E"/>
    <w:rsid w:val="004F0B6C"/>
    <w:rsid w:val="004F0C2E"/>
    <w:rsid w:val="004F14EE"/>
    <w:rsid w:val="004F2078"/>
    <w:rsid w:val="004F4DA3"/>
    <w:rsid w:val="004F6FE0"/>
    <w:rsid w:val="00506557"/>
    <w:rsid w:val="0050677A"/>
    <w:rsid w:val="005108D8"/>
    <w:rsid w:val="00510F22"/>
    <w:rsid w:val="005116F9"/>
    <w:rsid w:val="005153A7"/>
    <w:rsid w:val="00517AD0"/>
    <w:rsid w:val="00520159"/>
    <w:rsid w:val="00520D36"/>
    <w:rsid w:val="005219CF"/>
    <w:rsid w:val="005230EF"/>
    <w:rsid w:val="00527027"/>
    <w:rsid w:val="00527840"/>
    <w:rsid w:val="00530FD1"/>
    <w:rsid w:val="00531AE5"/>
    <w:rsid w:val="00531C7A"/>
    <w:rsid w:val="00532CBD"/>
    <w:rsid w:val="00534B59"/>
    <w:rsid w:val="00536759"/>
    <w:rsid w:val="00537C62"/>
    <w:rsid w:val="00546970"/>
    <w:rsid w:val="00547D9C"/>
    <w:rsid w:val="0055231F"/>
    <w:rsid w:val="00554E19"/>
    <w:rsid w:val="00555FF5"/>
    <w:rsid w:val="0056121F"/>
    <w:rsid w:val="00562D6D"/>
    <w:rsid w:val="00565488"/>
    <w:rsid w:val="00572505"/>
    <w:rsid w:val="005743A5"/>
    <w:rsid w:val="00582809"/>
    <w:rsid w:val="0058798C"/>
    <w:rsid w:val="00587FA9"/>
    <w:rsid w:val="005900FA"/>
    <w:rsid w:val="005935A4"/>
    <w:rsid w:val="005948C2"/>
    <w:rsid w:val="00595DCA"/>
    <w:rsid w:val="0059779B"/>
    <w:rsid w:val="005A209A"/>
    <w:rsid w:val="005A288A"/>
    <w:rsid w:val="005A65C7"/>
    <w:rsid w:val="005A662D"/>
    <w:rsid w:val="005A68BA"/>
    <w:rsid w:val="005B04A1"/>
    <w:rsid w:val="005B1CDF"/>
    <w:rsid w:val="005B35D7"/>
    <w:rsid w:val="005B392A"/>
    <w:rsid w:val="005B3AA3"/>
    <w:rsid w:val="005B6F83"/>
    <w:rsid w:val="005B7576"/>
    <w:rsid w:val="005C1729"/>
    <w:rsid w:val="005C297A"/>
    <w:rsid w:val="005C4178"/>
    <w:rsid w:val="005C74FB"/>
    <w:rsid w:val="005D1602"/>
    <w:rsid w:val="005D6F32"/>
    <w:rsid w:val="005D7C9A"/>
    <w:rsid w:val="005E1503"/>
    <w:rsid w:val="005E1DC0"/>
    <w:rsid w:val="005E385F"/>
    <w:rsid w:val="005E3CCA"/>
    <w:rsid w:val="005E5834"/>
    <w:rsid w:val="005E5B81"/>
    <w:rsid w:val="005F2CB1"/>
    <w:rsid w:val="005F3025"/>
    <w:rsid w:val="005F618C"/>
    <w:rsid w:val="005F70BD"/>
    <w:rsid w:val="00600F6A"/>
    <w:rsid w:val="006010AD"/>
    <w:rsid w:val="0060283C"/>
    <w:rsid w:val="00604F14"/>
    <w:rsid w:val="00605BE1"/>
    <w:rsid w:val="00605FEB"/>
    <w:rsid w:val="00611B83"/>
    <w:rsid w:val="006125E4"/>
    <w:rsid w:val="00613257"/>
    <w:rsid w:val="00615440"/>
    <w:rsid w:val="00615B9D"/>
    <w:rsid w:val="00620A71"/>
    <w:rsid w:val="00620D80"/>
    <w:rsid w:val="006234A6"/>
    <w:rsid w:val="006236A8"/>
    <w:rsid w:val="00623923"/>
    <w:rsid w:val="00630001"/>
    <w:rsid w:val="006311B3"/>
    <w:rsid w:val="00631F81"/>
    <w:rsid w:val="0063284C"/>
    <w:rsid w:val="0063407F"/>
    <w:rsid w:val="00636398"/>
    <w:rsid w:val="006368D3"/>
    <w:rsid w:val="006377EC"/>
    <w:rsid w:val="00640AE8"/>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3C2F"/>
    <w:rsid w:val="006741F2"/>
    <w:rsid w:val="00674CC3"/>
    <w:rsid w:val="00675C72"/>
    <w:rsid w:val="006771F9"/>
    <w:rsid w:val="006776D7"/>
    <w:rsid w:val="00677B11"/>
    <w:rsid w:val="00681003"/>
    <w:rsid w:val="006817C9"/>
    <w:rsid w:val="00683ECE"/>
    <w:rsid w:val="00685325"/>
    <w:rsid w:val="00695FC2"/>
    <w:rsid w:val="006967F7"/>
    <w:rsid w:val="00696949"/>
    <w:rsid w:val="00697052"/>
    <w:rsid w:val="006979B5"/>
    <w:rsid w:val="006A46FB"/>
    <w:rsid w:val="006A5E28"/>
    <w:rsid w:val="006A697B"/>
    <w:rsid w:val="006A7AFF"/>
    <w:rsid w:val="006B0BB5"/>
    <w:rsid w:val="006B1816"/>
    <w:rsid w:val="006B2099"/>
    <w:rsid w:val="006B449A"/>
    <w:rsid w:val="006B50CF"/>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E2"/>
    <w:rsid w:val="006F58D4"/>
    <w:rsid w:val="007006BE"/>
    <w:rsid w:val="0070346E"/>
    <w:rsid w:val="00704EDB"/>
    <w:rsid w:val="00706101"/>
    <w:rsid w:val="00707072"/>
    <w:rsid w:val="00707D61"/>
    <w:rsid w:val="00712287"/>
    <w:rsid w:val="00712772"/>
    <w:rsid w:val="007148D3"/>
    <w:rsid w:val="00715728"/>
    <w:rsid w:val="00715B9A"/>
    <w:rsid w:val="00726EA6"/>
    <w:rsid w:val="00727208"/>
    <w:rsid w:val="00727680"/>
    <w:rsid w:val="00727A36"/>
    <w:rsid w:val="00732E4A"/>
    <w:rsid w:val="007348B1"/>
    <w:rsid w:val="00735268"/>
    <w:rsid w:val="007362A6"/>
    <w:rsid w:val="00736D7D"/>
    <w:rsid w:val="00740E58"/>
    <w:rsid w:val="007416A0"/>
    <w:rsid w:val="0074428B"/>
    <w:rsid w:val="007445A0"/>
    <w:rsid w:val="0074524B"/>
    <w:rsid w:val="00747D8B"/>
    <w:rsid w:val="007508A2"/>
    <w:rsid w:val="00751228"/>
    <w:rsid w:val="007571E1"/>
    <w:rsid w:val="007604B2"/>
    <w:rsid w:val="00765281"/>
    <w:rsid w:val="00766BAD"/>
    <w:rsid w:val="0076708C"/>
    <w:rsid w:val="007752B0"/>
    <w:rsid w:val="007755F2"/>
    <w:rsid w:val="00776971"/>
    <w:rsid w:val="0078177E"/>
    <w:rsid w:val="00782087"/>
    <w:rsid w:val="0078304C"/>
    <w:rsid w:val="00783673"/>
    <w:rsid w:val="00785490"/>
    <w:rsid w:val="00786B7A"/>
    <w:rsid w:val="007925EA"/>
    <w:rsid w:val="0079296C"/>
    <w:rsid w:val="00793CD8"/>
    <w:rsid w:val="00795C92"/>
    <w:rsid w:val="00796231"/>
    <w:rsid w:val="007966F9"/>
    <w:rsid w:val="00797F71"/>
    <w:rsid w:val="007A1CB3"/>
    <w:rsid w:val="007A306F"/>
    <w:rsid w:val="007A43A6"/>
    <w:rsid w:val="007A58A6"/>
    <w:rsid w:val="007B3522"/>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700D"/>
    <w:rsid w:val="008376AC"/>
    <w:rsid w:val="008444E8"/>
    <w:rsid w:val="00844E0A"/>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0BC7"/>
    <w:rsid w:val="00884BB3"/>
    <w:rsid w:val="008867C1"/>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E5428"/>
    <w:rsid w:val="008F1356"/>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182"/>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2D24"/>
    <w:rsid w:val="0096430A"/>
    <w:rsid w:val="0096554B"/>
    <w:rsid w:val="0096584A"/>
    <w:rsid w:val="0096692A"/>
    <w:rsid w:val="009675AA"/>
    <w:rsid w:val="00967BFE"/>
    <w:rsid w:val="00971F08"/>
    <w:rsid w:val="00973E1F"/>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D7F51"/>
    <w:rsid w:val="009E068F"/>
    <w:rsid w:val="009E14E0"/>
    <w:rsid w:val="009E35DB"/>
    <w:rsid w:val="009E47A3"/>
    <w:rsid w:val="009F08F3"/>
    <w:rsid w:val="009F3449"/>
    <w:rsid w:val="009F344F"/>
    <w:rsid w:val="009F56CB"/>
    <w:rsid w:val="009F7EC6"/>
    <w:rsid w:val="00A048A8"/>
    <w:rsid w:val="00A04F49"/>
    <w:rsid w:val="00A07A3D"/>
    <w:rsid w:val="00A106BD"/>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2A77"/>
    <w:rsid w:val="00A63483"/>
    <w:rsid w:val="00A64A0A"/>
    <w:rsid w:val="00A657D7"/>
    <w:rsid w:val="00A660AC"/>
    <w:rsid w:val="00A67E6C"/>
    <w:rsid w:val="00A7147C"/>
    <w:rsid w:val="00A71B99"/>
    <w:rsid w:val="00A739D0"/>
    <w:rsid w:val="00A761D4"/>
    <w:rsid w:val="00A77EC4"/>
    <w:rsid w:val="00A80760"/>
    <w:rsid w:val="00A92879"/>
    <w:rsid w:val="00A937F3"/>
    <w:rsid w:val="00A9442A"/>
    <w:rsid w:val="00A95A19"/>
    <w:rsid w:val="00AA016F"/>
    <w:rsid w:val="00AA1ED6"/>
    <w:rsid w:val="00AA2EA8"/>
    <w:rsid w:val="00AA303E"/>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603"/>
    <w:rsid w:val="00AD3F94"/>
    <w:rsid w:val="00AD4A5A"/>
    <w:rsid w:val="00AD5200"/>
    <w:rsid w:val="00AD69D8"/>
    <w:rsid w:val="00AE27AC"/>
    <w:rsid w:val="00AE40E0"/>
    <w:rsid w:val="00AE4DBA"/>
    <w:rsid w:val="00AE4F07"/>
    <w:rsid w:val="00AE7C50"/>
    <w:rsid w:val="00AF1C5D"/>
    <w:rsid w:val="00AF42D7"/>
    <w:rsid w:val="00AF70B2"/>
    <w:rsid w:val="00B00133"/>
    <w:rsid w:val="00B006FE"/>
    <w:rsid w:val="00B007CB"/>
    <w:rsid w:val="00B02AA9"/>
    <w:rsid w:val="00B02FA3"/>
    <w:rsid w:val="00B05084"/>
    <w:rsid w:val="00B07C87"/>
    <w:rsid w:val="00B157F9"/>
    <w:rsid w:val="00B16AFE"/>
    <w:rsid w:val="00B20256"/>
    <w:rsid w:val="00B20D09"/>
    <w:rsid w:val="00B222B8"/>
    <w:rsid w:val="00B2763F"/>
    <w:rsid w:val="00B27AAC"/>
    <w:rsid w:val="00B30929"/>
    <w:rsid w:val="00B37192"/>
    <w:rsid w:val="00B372AA"/>
    <w:rsid w:val="00B40445"/>
    <w:rsid w:val="00B41888"/>
    <w:rsid w:val="00B436F4"/>
    <w:rsid w:val="00B45A52"/>
    <w:rsid w:val="00B46175"/>
    <w:rsid w:val="00B53265"/>
    <w:rsid w:val="00B55CFF"/>
    <w:rsid w:val="00B563F3"/>
    <w:rsid w:val="00B664C7"/>
    <w:rsid w:val="00B739F6"/>
    <w:rsid w:val="00B7527D"/>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0960"/>
    <w:rsid w:val="00BF3279"/>
    <w:rsid w:val="00BF74C7"/>
    <w:rsid w:val="00C015F1"/>
    <w:rsid w:val="00C01F33"/>
    <w:rsid w:val="00C02CC6"/>
    <w:rsid w:val="00C040F7"/>
    <w:rsid w:val="00C044AB"/>
    <w:rsid w:val="00C04DD2"/>
    <w:rsid w:val="00C05706"/>
    <w:rsid w:val="00C07377"/>
    <w:rsid w:val="00C07A75"/>
    <w:rsid w:val="00C10478"/>
    <w:rsid w:val="00C10F3D"/>
    <w:rsid w:val="00C1131A"/>
    <w:rsid w:val="00C12107"/>
    <w:rsid w:val="00C14D4B"/>
    <w:rsid w:val="00C154BB"/>
    <w:rsid w:val="00C22738"/>
    <w:rsid w:val="00C279B5"/>
    <w:rsid w:val="00C27C45"/>
    <w:rsid w:val="00C32159"/>
    <w:rsid w:val="00C36C34"/>
    <w:rsid w:val="00C3719D"/>
    <w:rsid w:val="00C45B86"/>
    <w:rsid w:val="00C4713E"/>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0BA1"/>
    <w:rsid w:val="00C81568"/>
    <w:rsid w:val="00C879BC"/>
    <w:rsid w:val="00C9027A"/>
    <w:rsid w:val="00C9068E"/>
    <w:rsid w:val="00C91B6F"/>
    <w:rsid w:val="00C922EB"/>
    <w:rsid w:val="00C93C4B"/>
    <w:rsid w:val="00C944AB"/>
    <w:rsid w:val="00C95B40"/>
    <w:rsid w:val="00CA1ED8"/>
    <w:rsid w:val="00CB1F63"/>
    <w:rsid w:val="00CB40DE"/>
    <w:rsid w:val="00CB7170"/>
    <w:rsid w:val="00CC040E"/>
    <w:rsid w:val="00CC111F"/>
    <w:rsid w:val="00CC161E"/>
    <w:rsid w:val="00CC2011"/>
    <w:rsid w:val="00CC3EA0"/>
    <w:rsid w:val="00CC5D00"/>
    <w:rsid w:val="00CC7597"/>
    <w:rsid w:val="00CC7B45"/>
    <w:rsid w:val="00CD1188"/>
    <w:rsid w:val="00CD127A"/>
    <w:rsid w:val="00CD2ED1"/>
    <w:rsid w:val="00CD337B"/>
    <w:rsid w:val="00CD6EB6"/>
    <w:rsid w:val="00CE0424"/>
    <w:rsid w:val="00CE1C9C"/>
    <w:rsid w:val="00CE3D86"/>
    <w:rsid w:val="00CE7561"/>
    <w:rsid w:val="00CF1354"/>
    <w:rsid w:val="00CF34E1"/>
    <w:rsid w:val="00CF3B1F"/>
    <w:rsid w:val="00CF3BF6"/>
    <w:rsid w:val="00CF625B"/>
    <w:rsid w:val="00CF687E"/>
    <w:rsid w:val="00D00AE7"/>
    <w:rsid w:val="00D0349B"/>
    <w:rsid w:val="00D03E07"/>
    <w:rsid w:val="00D061D0"/>
    <w:rsid w:val="00D10249"/>
    <w:rsid w:val="00D115C3"/>
    <w:rsid w:val="00D11897"/>
    <w:rsid w:val="00D13135"/>
    <w:rsid w:val="00D13E4E"/>
    <w:rsid w:val="00D201F7"/>
    <w:rsid w:val="00D20493"/>
    <w:rsid w:val="00D239A7"/>
    <w:rsid w:val="00D23F47"/>
    <w:rsid w:val="00D32A9B"/>
    <w:rsid w:val="00D36E71"/>
    <w:rsid w:val="00D3710F"/>
    <w:rsid w:val="00D37D87"/>
    <w:rsid w:val="00D40B33"/>
    <w:rsid w:val="00D4318F"/>
    <w:rsid w:val="00D438BF"/>
    <w:rsid w:val="00D440F8"/>
    <w:rsid w:val="00D4493D"/>
    <w:rsid w:val="00D50B81"/>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1AB7"/>
    <w:rsid w:val="00D823C6"/>
    <w:rsid w:val="00D84043"/>
    <w:rsid w:val="00D86CA3"/>
    <w:rsid w:val="00D871CE"/>
    <w:rsid w:val="00D915AF"/>
    <w:rsid w:val="00D9196D"/>
    <w:rsid w:val="00D92982"/>
    <w:rsid w:val="00D95DF5"/>
    <w:rsid w:val="00DA1092"/>
    <w:rsid w:val="00DA305E"/>
    <w:rsid w:val="00DA5417"/>
    <w:rsid w:val="00DA56E8"/>
    <w:rsid w:val="00DA6699"/>
    <w:rsid w:val="00DB0A9F"/>
    <w:rsid w:val="00DB377D"/>
    <w:rsid w:val="00DB6176"/>
    <w:rsid w:val="00DC1C50"/>
    <w:rsid w:val="00DC2D36"/>
    <w:rsid w:val="00DC4695"/>
    <w:rsid w:val="00DC5362"/>
    <w:rsid w:val="00DC53EF"/>
    <w:rsid w:val="00DD0EA5"/>
    <w:rsid w:val="00DD6051"/>
    <w:rsid w:val="00DD6BE3"/>
    <w:rsid w:val="00DD6CA7"/>
    <w:rsid w:val="00DE37D9"/>
    <w:rsid w:val="00DE3BDB"/>
    <w:rsid w:val="00DE5608"/>
    <w:rsid w:val="00DE58D0"/>
    <w:rsid w:val="00DE654F"/>
    <w:rsid w:val="00DF0B6E"/>
    <w:rsid w:val="00DF15E0"/>
    <w:rsid w:val="00DF37A0"/>
    <w:rsid w:val="00DF5B71"/>
    <w:rsid w:val="00DF7229"/>
    <w:rsid w:val="00E00660"/>
    <w:rsid w:val="00E00BE1"/>
    <w:rsid w:val="00E03A0C"/>
    <w:rsid w:val="00E0548F"/>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60B8"/>
    <w:rsid w:val="00E67C51"/>
    <w:rsid w:val="00E72EFC"/>
    <w:rsid w:val="00E758EC"/>
    <w:rsid w:val="00E77CCC"/>
    <w:rsid w:val="00E80BC5"/>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121D"/>
    <w:rsid w:val="00EB4EA2"/>
    <w:rsid w:val="00EC27C6"/>
    <w:rsid w:val="00EC4207"/>
    <w:rsid w:val="00EC5653"/>
    <w:rsid w:val="00EC71CE"/>
    <w:rsid w:val="00ED1006"/>
    <w:rsid w:val="00ED1628"/>
    <w:rsid w:val="00ED2AAD"/>
    <w:rsid w:val="00ED44FC"/>
    <w:rsid w:val="00ED7D94"/>
    <w:rsid w:val="00EE59E2"/>
    <w:rsid w:val="00EF18FE"/>
    <w:rsid w:val="00EF35FF"/>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31CD"/>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6AF7"/>
    <w:rsid w:val="00F974D0"/>
    <w:rsid w:val="00F97838"/>
    <w:rsid w:val="00FA0558"/>
    <w:rsid w:val="00FA2BB3"/>
    <w:rsid w:val="00FB216B"/>
    <w:rsid w:val="00FB3B05"/>
    <w:rsid w:val="00FB4C80"/>
    <w:rsid w:val="00FB6A6A"/>
    <w:rsid w:val="00FC4E33"/>
    <w:rsid w:val="00FC67EE"/>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388E"/>
    <w:rsid w:val="00FE4C7B"/>
    <w:rsid w:val="00FE57B5"/>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31C7A"/>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31C7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0900933">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76489237">
      <w:bodyDiv w:val="1"/>
      <w:marLeft w:val="0"/>
      <w:marRight w:val="0"/>
      <w:marTop w:val="0"/>
      <w:marBottom w:val="0"/>
      <w:divBdr>
        <w:top w:val="none" w:sz="0" w:space="0" w:color="auto"/>
        <w:left w:val="none" w:sz="0" w:space="0" w:color="auto"/>
        <w:bottom w:val="none" w:sz="0" w:space="0" w:color="auto"/>
        <w:right w:val="none" w:sz="0" w:space="0" w:color="auto"/>
      </w:divBdr>
    </w:div>
    <w:div w:id="1505318498">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059351228">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1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SAQRZK7RPU5V-1-810</_dlc_DocId>
    <_dlc_DocIdUrl xmlns="08b2df90-05d3-4030-90d4-c9feeb4a1cd9">
      <Url>https://ericoll.internal.ericsson.com/sites/NSA/_layouts/DocIdRedir.aspx?ID=SAQRZK7RPU5V-1-810</Url>
      <Description>SAQRZK7RPU5V-1-810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78514F30-37E3-4587-8AD8-35F34EE7B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1434</TotalTime>
  <Pages>3</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Da Silva</cp:lastModifiedBy>
  <cp:revision>19</cp:revision>
  <cp:lastPrinted>2016-01-26T08:44:00Z</cp:lastPrinted>
  <dcterms:created xsi:type="dcterms:W3CDTF">2016-04-27T11:00:00Z</dcterms:created>
  <dcterms:modified xsi:type="dcterms:W3CDTF">2016-05-13T18:02:00Z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4dae2148-d697-46de-b76c-60e13be72ea2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